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3D96" w14:textId="77777777" w:rsidR="00E352CC" w:rsidRPr="00F64DF5" w:rsidRDefault="00E352CC" w:rsidP="00F64DF5">
      <w:pPr>
        <w:pStyle w:val="zfirstlines"/>
        <w:tabs>
          <w:tab w:val="clear" w:pos="851"/>
          <w:tab w:val="left" w:pos="567"/>
        </w:tabs>
        <w:spacing w:before="60" w:after="60" w:line="300" w:lineRule="exact"/>
        <w:rPr>
          <w:rFonts w:ascii="Arial" w:hAnsi="Arial" w:cs="Arial"/>
          <w:b/>
          <w:caps/>
        </w:rPr>
      </w:pPr>
    </w:p>
    <w:p w14:paraId="3C065BD7" w14:textId="56B1EAEB" w:rsidR="00E352CC" w:rsidRPr="00F64DF5" w:rsidRDefault="00E352CC" w:rsidP="00F64DF5">
      <w:pPr>
        <w:pStyle w:val="zfirstlines"/>
        <w:tabs>
          <w:tab w:val="clear" w:pos="851"/>
          <w:tab w:val="left" w:pos="567"/>
        </w:tabs>
        <w:spacing w:before="60" w:after="60" w:line="300" w:lineRule="exact"/>
        <w:jc w:val="center"/>
        <w:rPr>
          <w:rFonts w:ascii="Arial" w:hAnsi="Arial" w:cs="Arial"/>
          <w:b/>
        </w:rPr>
      </w:pPr>
      <w:r w:rsidRPr="00F64DF5">
        <w:rPr>
          <w:rFonts w:ascii="Arial" w:hAnsi="Arial" w:cs="Arial"/>
          <w:b/>
          <w:caps/>
        </w:rPr>
        <w:t>81</w:t>
      </w:r>
      <w:r w:rsidRPr="00F64DF5">
        <w:rPr>
          <w:rFonts w:ascii="Arial" w:hAnsi="Arial" w:cs="Arial"/>
          <w:b/>
          <w:caps/>
          <w:vertAlign w:val="superscript"/>
        </w:rPr>
        <w:t>st</w:t>
      </w:r>
      <w:r w:rsidRPr="00F64DF5">
        <w:rPr>
          <w:rFonts w:ascii="Arial" w:hAnsi="Arial" w:cs="Arial"/>
          <w:b/>
          <w:caps/>
        </w:rPr>
        <w:t xml:space="preserve"> meeting of the european financial markets lawyers group</w:t>
      </w:r>
    </w:p>
    <w:p w14:paraId="5AFE115C" w14:textId="07C85D24" w:rsidR="00E352CC" w:rsidRPr="00F64DF5" w:rsidRDefault="00E352CC" w:rsidP="00F64DF5">
      <w:pPr>
        <w:pStyle w:val="zfirstlines"/>
        <w:tabs>
          <w:tab w:val="clear" w:pos="851"/>
          <w:tab w:val="left" w:pos="567"/>
        </w:tabs>
        <w:spacing w:before="60" w:after="60" w:line="300" w:lineRule="exact"/>
        <w:jc w:val="center"/>
        <w:rPr>
          <w:rFonts w:ascii="Arial" w:hAnsi="Arial" w:cs="Arial"/>
        </w:rPr>
      </w:pPr>
      <w:r w:rsidRPr="00F64DF5">
        <w:rPr>
          <w:rFonts w:ascii="Arial" w:hAnsi="Arial" w:cs="Arial"/>
        </w:rPr>
        <w:t>AGENDA</w:t>
      </w:r>
    </w:p>
    <w:p w14:paraId="5FECD07C" w14:textId="4C1B7747" w:rsidR="00E352CC" w:rsidRPr="00F64DF5" w:rsidRDefault="00E352CC" w:rsidP="00F64DF5">
      <w:pPr>
        <w:pStyle w:val="zfirstlines"/>
        <w:tabs>
          <w:tab w:val="clear" w:pos="851"/>
          <w:tab w:val="left" w:pos="567"/>
        </w:tabs>
        <w:spacing w:before="60" w:after="60" w:line="300" w:lineRule="exact"/>
        <w:jc w:val="center"/>
        <w:rPr>
          <w:rFonts w:ascii="Arial" w:hAnsi="Arial" w:cs="Arial"/>
          <w:b/>
        </w:rPr>
      </w:pPr>
      <w:r w:rsidRPr="00F64DF5">
        <w:rPr>
          <w:rFonts w:ascii="Arial" w:hAnsi="Arial" w:cs="Arial"/>
          <w:b/>
        </w:rPr>
        <w:t>Friday, 3 February 2023</w:t>
      </w:r>
    </w:p>
    <w:p w14:paraId="1B070BA0" w14:textId="4D89D4D8" w:rsidR="00E352CC" w:rsidRPr="00F64DF5" w:rsidRDefault="00E352CC" w:rsidP="00F64DF5">
      <w:pPr>
        <w:pStyle w:val="zfirstlines"/>
        <w:tabs>
          <w:tab w:val="clear" w:pos="851"/>
          <w:tab w:val="left" w:pos="567"/>
        </w:tabs>
        <w:spacing w:before="60" w:after="60" w:line="300" w:lineRule="exact"/>
        <w:jc w:val="center"/>
        <w:rPr>
          <w:rFonts w:ascii="Arial" w:hAnsi="Arial" w:cs="Arial"/>
          <w:b/>
        </w:rPr>
      </w:pPr>
      <w:r w:rsidRPr="00F64DF5">
        <w:rPr>
          <w:rFonts w:ascii="Arial" w:hAnsi="Arial" w:cs="Arial"/>
          <w:b/>
        </w:rPr>
        <w:t xml:space="preserve">9:30 – </w:t>
      </w:r>
      <w:r w:rsidR="009636F3" w:rsidRPr="00F64DF5">
        <w:rPr>
          <w:rFonts w:ascii="Arial" w:hAnsi="Arial" w:cs="Arial"/>
          <w:b/>
        </w:rPr>
        <w:t>15:50</w:t>
      </w:r>
    </w:p>
    <w:p w14:paraId="7855C626" w14:textId="15DF5A3A" w:rsidR="00E352CC" w:rsidRPr="00F64DF5" w:rsidRDefault="00E352CC" w:rsidP="00F64DF5">
      <w:pPr>
        <w:tabs>
          <w:tab w:val="left" w:pos="567"/>
        </w:tabs>
        <w:autoSpaceDE w:val="0"/>
        <w:autoSpaceDN w:val="0"/>
        <w:adjustRightInd w:val="0"/>
        <w:spacing w:line="300" w:lineRule="exact"/>
        <w:jc w:val="center"/>
        <w:rPr>
          <w:rFonts w:ascii="Arial" w:hAnsi="Arial" w:cs="Arial"/>
          <w:smallCaps/>
          <w:sz w:val="20"/>
        </w:rPr>
      </w:pPr>
      <w:r w:rsidRPr="00F64DF5">
        <w:rPr>
          <w:rFonts w:ascii="Arial" w:hAnsi="Arial" w:cs="Arial"/>
          <w:b/>
          <w:sz w:val="20"/>
        </w:rPr>
        <w:t>Venue</w:t>
      </w:r>
      <w:r w:rsidRPr="00F64DF5">
        <w:rPr>
          <w:rFonts w:ascii="Arial" w:hAnsi="Arial" w:cs="Arial"/>
          <w:b/>
          <w:smallCaps/>
          <w:sz w:val="20"/>
        </w:rPr>
        <w:t xml:space="preserve">: </w:t>
      </w:r>
      <w:r w:rsidR="005A0503" w:rsidRPr="00F64DF5">
        <w:rPr>
          <w:rFonts w:ascii="Arial" w:hAnsi="Arial" w:cs="Arial"/>
          <w:smallCaps/>
          <w:sz w:val="20"/>
        </w:rPr>
        <w:t>MB C2.03</w:t>
      </w:r>
      <w:r w:rsidRPr="00F64DF5">
        <w:rPr>
          <w:rFonts w:ascii="Arial" w:hAnsi="Arial" w:cs="Arial"/>
          <w:smallCaps/>
          <w:sz w:val="20"/>
        </w:rPr>
        <w:t>,</w:t>
      </w:r>
    </w:p>
    <w:p w14:paraId="3E37D094" w14:textId="1BFD31DB" w:rsidR="00E352CC" w:rsidRPr="00F64DF5" w:rsidRDefault="00E352CC" w:rsidP="00F64DF5">
      <w:pPr>
        <w:tabs>
          <w:tab w:val="left" w:pos="567"/>
        </w:tabs>
        <w:autoSpaceDE w:val="0"/>
        <w:autoSpaceDN w:val="0"/>
        <w:adjustRightInd w:val="0"/>
        <w:spacing w:line="300" w:lineRule="exact"/>
        <w:jc w:val="center"/>
        <w:rPr>
          <w:rFonts w:ascii="Arial" w:hAnsi="Arial" w:cs="Arial"/>
          <w:smallCaps/>
          <w:sz w:val="20"/>
          <w:lang w:val="de-DE"/>
        </w:rPr>
      </w:pPr>
      <w:r w:rsidRPr="00F64DF5">
        <w:rPr>
          <w:rFonts w:ascii="Arial" w:hAnsi="Arial" w:cs="Arial"/>
          <w:smallCaps/>
          <w:sz w:val="20"/>
          <w:lang w:val="de-DE"/>
        </w:rPr>
        <w:t>E</w:t>
      </w:r>
      <w:r w:rsidR="00700E7F" w:rsidRPr="00F64DF5">
        <w:rPr>
          <w:rFonts w:ascii="Arial" w:hAnsi="Arial" w:cs="Arial"/>
          <w:smallCaps/>
          <w:sz w:val="20"/>
          <w:lang w:val="de-DE"/>
        </w:rPr>
        <w:t>C</w:t>
      </w:r>
      <w:r w:rsidRPr="00F64DF5">
        <w:rPr>
          <w:rFonts w:ascii="Arial" w:hAnsi="Arial" w:cs="Arial"/>
          <w:smallCaps/>
          <w:sz w:val="20"/>
          <w:lang w:val="de-DE"/>
        </w:rPr>
        <w:t>B-T</w:t>
      </w:r>
      <w:r w:rsidR="00700E7F" w:rsidRPr="00F64DF5">
        <w:rPr>
          <w:rFonts w:ascii="Arial" w:hAnsi="Arial" w:cs="Arial"/>
          <w:smallCaps/>
          <w:sz w:val="20"/>
          <w:lang w:val="de-DE"/>
        </w:rPr>
        <w:t>ower</w:t>
      </w:r>
      <w:r w:rsidRPr="00F64DF5">
        <w:rPr>
          <w:rFonts w:ascii="Arial" w:hAnsi="Arial" w:cs="Arial"/>
          <w:smallCaps/>
          <w:sz w:val="20"/>
          <w:lang w:val="de-DE"/>
        </w:rPr>
        <w:t xml:space="preserve">, </w:t>
      </w:r>
      <w:proofErr w:type="spellStart"/>
      <w:r w:rsidRPr="00F64DF5">
        <w:rPr>
          <w:rFonts w:ascii="Arial" w:hAnsi="Arial" w:cs="Arial"/>
          <w:smallCaps/>
          <w:sz w:val="20"/>
          <w:lang w:val="de-DE"/>
        </w:rPr>
        <w:t>Sonnemannstraße</w:t>
      </w:r>
      <w:proofErr w:type="spellEnd"/>
      <w:r w:rsidRPr="00F64DF5">
        <w:rPr>
          <w:rFonts w:ascii="Arial" w:hAnsi="Arial" w:cs="Arial"/>
          <w:smallCaps/>
          <w:sz w:val="20"/>
          <w:lang w:val="de-DE"/>
        </w:rPr>
        <w:t xml:space="preserve"> 20, 60314 Frankfurt am Main</w:t>
      </w:r>
    </w:p>
    <w:p w14:paraId="7E499F9E" w14:textId="77777777" w:rsidR="00E352CC" w:rsidRPr="00F64DF5" w:rsidRDefault="00E352CC" w:rsidP="00F64DF5">
      <w:pPr>
        <w:tabs>
          <w:tab w:val="left" w:pos="567"/>
        </w:tabs>
        <w:autoSpaceDE w:val="0"/>
        <w:autoSpaceDN w:val="0"/>
        <w:adjustRightInd w:val="0"/>
        <w:spacing w:line="300" w:lineRule="exact"/>
        <w:rPr>
          <w:rFonts w:ascii="Arial" w:hAnsi="Arial" w:cs="Arial"/>
          <w:i/>
          <w:sz w:val="20"/>
          <w:lang w:val="de-DE"/>
        </w:rPr>
      </w:pPr>
    </w:p>
    <w:p w14:paraId="52C8DF9D" w14:textId="34FAE071" w:rsidR="00E352CC" w:rsidRPr="00850634" w:rsidRDefault="00E352CC" w:rsidP="00F64DF5">
      <w:pPr>
        <w:tabs>
          <w:tab w:val="left" w:pos="284"/>
          <w:tab w:val="right" w:pos="9072"/>
        </w:tabs>
        <w:autoSpaceDE w:val="0"/>
        <w:autoSpaceDN w:val="0"/>
        <w:adjustRightInd w:val="0"/>
        <w:spacing w:beforeLines="60" w:before="144" w:afterLines="60" w:after="144" w:line="300" w:lineRule="exact"/>
        <w:rPr>
          <w:rFonts w:ascii="Arial" w:eastAsia="Calibri" w:hAnsi="Arial" w:cs="Arial"/>
          <w:sz w:val="20"/>
          <w:lang w:val="de-DE" w:eastAsia="en-US"/>
        </w:rPr>
      </w:pPr>
    </w:p>
    <w:p w14:paraId="7F376AB0" w14:textId="77777777" w:rsidR="00E352CC" w:rsidRPr="00850634" w:rsidRDefault="00E352CC" w:rsidP="00F64DF5">
      <w:pPr>
        <w:tabs>
          <w:tab w:val="left" w:pos="284"/>
          <w:tab w:val="right" w:pos="9072"/>
        </w:tabs>
        <w:autoSpaceDE w:val="0"/>
        <w:autoSpaceDN w:val="0"/>
        <w:adjustRightInd w:val="0"/>
        <w:spacing w:beforeLines="60" w:before="144" w:afterLines="60" w:after="144" w:line="300" w:lineRule="exact"/>
        <w:rPr>
          <w:rFonts w:ascii="Arial" w:eastAsia="Calibri" w:hAnsi="Arial" w:cs="Arial"/>
          <w:sz w:val="20"/>
          <w:lang w:val="de-DE" w:eastAsia="en-US"/>
        </w:rPr>
      </w:pPr>
    </w:p>
    <w:p w14:paraId="0C04EE48" w14:textId="77777777" w:rsidR="00E352CC" w:rsidRPr="00F64DF5" w:rsidRDefault="00E352CC" w:rsidP="00F64DF5">
      <w:pPr>
        <w:pStyle w:val="ListParagraph"/>
        <w:numPr>
          <w:ilvl w:val="0"/>
          <w:numId w:val="1"/>
        </w:numPr>
        <w:tabs>
          <w:tab w:val="left" w:pos="284"/>
          <w:tab w:val="right" w:pos="9072"/>
        </w:tabs>
        <w:autoSpaceDE w:val="0"/>
        <w:autoSpaceDN w:val="0"/>
        <w:adjustRightInd w:val="0"/>
        <w:spacing w:beforeLines="60" w:before="144" w:afterLines="60" w:after="144" w:line="300" w:lineRule="exact"/>
        <w:ind w:left="284" w:hanging="284"/>
        <w:jc w:val="both"/>
        <w:rPr>
          <w:rFonts w:ascii="Arial" w:hAnsi="Arial" w:cs="Arial"/>
          <w:b/>
          <w:bCs/>
          <w:sz w:val="20"/>
          <w:szCs w:val="20"/>
          <w:u w:val="single"/>
          <w:lang w:eastAsia="en-US"/>
        </w:rPr>
      </w:pPr>
      <w:r w:rsidRPr="00F64DF5">
        <w:rPr>
          <w:rFonts w:ascii="Arial" w:hAnsi="Arial" w:cs="Arial"/>
          <w:b/>
          <w:bCs/>
          <w:sz w:val="20"/>
          <w:szCs w:val="20"/>
          <w:u w:val="single"/>
          <w:lang w:eastAsia="en-US"/>
        </w:rPr>
        <w:t>Introduction by the Chair</w:t>
      </w:r>
      <w:r w:rsidRPr="00F64DF5">
        <w:rPr>
          <w:rFonts w:ascii="Arial" w:hAnsi="Arial" w:cs="Arial"/>
          <w:b/>
          <w:bCs/>
          <w:sz w:val="20"/>
          <w:szCs w:val="20"/>
          <w:lang w:eastAsia="en-US"/>
        </w:rPr>
        <w:t xml:space="preserve"> (5’)</w:t>
      </w:r>
      <w:r w:rsidRPr="00F64DF5">
        <w:rPr>
          <w:rFonts w:ascii="Arial" w:hAnsi="Arial" w:cs="Arial"/>
          <w:b/>
          <w:bCs/>
          <w:sz w:val="20"/>
          <w:szCs w:val="20"/>
          <w:lang w:eastAsia="en-US"/>
        </w:rPr>
        <w:tab/>
        <w:t>9:30 – 9:35</w:t>
      </w:r>
    </w:p>
    <w:p w14:paraId="3435FBE0" w14:textId="6C85A3EC" w:rsidR="00E352CC" w:rsidRPr="00F64DF5" w:rsidRDefault="00C43CCF" w:rsidP="00F64DF5">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jc w:val="both"/>
        <w:rPr>
          <w:rFonts w:ascii="Arial" w:hAnsi="Arial" w:cs="Arial"/>
          <w:b/>
          <w:bCs/>
          <w:sz w:val="20"/>
          <w:szCs w:val="20"/>
          <w:u w:val="single"/>
          <w:lang w:eastAsia="en-US"/>
        </w:rPr>
      </w:pPr>
      <w:r w:rsidRPr="00F64DF5">
        <w:rPr>
          <w:rFonts w:ascii="Arial" w:hAnsi="Arial" w:cs="Arial"/>
          <w:b/>
          <w:sz w:val="20"/>
          <w:szCs w:val="20"/>
          <w:u w:val="single"/>
          <w:lang w:val="en-US" w:eastAsia="en-US"/>
        </w:rPr>
        <w:t>Propos</w:t>
      </w:r>
      <w:r w:rsidR="00C22C41" w:rsidRPr="00F64DF5">
        <w:rPr>
          <w:rFonts w:ascii="Arial" w:hAnsi="Arial" w:cs="Arial"/>
          <w:b/>
          <w:sz w:val="20"/>
          <w:szCs w:val="20"/>
          <w:u w:val="single"/>
          <w:lang w:val="en-US" w:eastAsia="en-US"/>
        </w:rPr>
        <w:t xml:space="preserve">ed amendment to </w:t>
      </w:r>
      <w:r w:rsidRPr="00F64DF5">
        <w:rPr>
          <w:rFonts w:ascii="Arial" w:hAnsi="Arial" w:cs="Arial"/>
          <w:b/>
          <w:sz w:val="20"/>
          <w:szCs w:val="20"/>
          <w:u w:val="single"/>
          <w:lang w:val="en-US" w:eastAsia="en-US"/>
        </w:rPr>
        <w:t>Regulation (EU) 260/2012 and (EU) 2021/1230 as regards instant credit transfers</w:t>
      </w:r>
      <w:r w:rsidRPr="00F64DF5">
        <w:rPr>
          <w:rFonts w:ascii="Arial" w:hAnsi="Arial" w:cs="Arial"/>
          <w:b/>
          <w:sz w:val="20"/>
          <w:szCs w:val="20"/>
          <w:lang w:val="en-US" w:eastAsia="en-US"/>
        </w:rPr>
        <w:t xml:space="preserve"> </w:t>
      </w:r>
      <w:r w:rsidR="00E352CC" w:rsidRPr="00F64DF5">
        <w:rPr>
          <w:rFonts w:ascii="Arial" w:hAnsi="Arial" w:cs="Arial"/>
          <w:b/>
          <w:sz w:val="20"/>
          <w:szCs w:val="20"/>
          <w:lang w:eastAsia="en-US"/>
        </w:rPr>
        <w:t>(</w:t>
      </w:r>
      <w:r w:rsidRPr="00F64DF5">
        <w:rPr>
          <w:rFonts w:ascii="Arial" w:hAnsi="Arial" w:cs="Arial"/>
          <w:b/>
          <w:sz w:val="20"/>
          <w:szCs w:val="20"/>
          <w:lang w:eastAsia="en-US"/>
        </w:rPr>
        <w:t>2</w:t>
      </w:r>
      <w:r w:rsidR="000F603B" w:rsidRPr="00F64DF5">
        <w:rPr>
          <w:rFonts w:ascii="Arial" w:hAnsi="Arial" w:cs="Arial"/>
          <w:b/>
          <w:sz w:val="20"/>
          <w:szCs w:val="20"/>
          <w:lang w:eastAsia="en-US"/>
        </w:rPr>
        <w:t>5</w:t>
      </w:r>
      <w:r w:rsidR="006B4077" w:rsidRPr="00F64DF5">
        <w:rPr>
          <w:rFonts w:ascii="Arial" w:hAnsi="Arial" w:cs="Arial"/>
          <w:b/>
          <w:sz w:val="20"/>
          <w:szCs w:val="20"/>
          <w:lang w:eastAsia="en-US"/>
        </w:rPr>
        <w:t>’</w:t>
      </w:r>
      <w:r w:rsidR="00E352CC" w:rsidRPr="00F64DF5">
        <w:rPr>
          <w:rFonts w:ascii="Arial" w:hAnsi="Arial" w:cs="Arial"/>
          <w:b/>
          <w:sz w:val="20"/>
          <w:szCs w:val="20"/>
          <w:lang w:eastAsia="en-US"/>
        </w:rPr>
        <w:t>)</w:t>
      </w:r>
      <w:r w:rsidR="00E352CC" w:rsidRPr="00F64DF5">
        <w:rPr>
          <w:rFonts w:ascii="Arial" w:hAnsi="Arial" w:cs="Arial"/>
          <w:b/>
          <w:bCs/>
          <w:sz w:val="20"/>
          <w:szCs w:val="20"/>
          <w:lang w:eastAsia="en-US"/>
        </w:rPr>
        <w:tab/>
        <w:t xml:space="preserve">9:35 – </w:t>
      </w:r>
      <w:r w:rsidR="004848C3" w:rsidRPr="00F64DF5">
        <w:rPr>
          <w:rFonts w:ascii="Arial" w:hAnsi="Arial" w:cs="Arial"/>
          <w:b/>
          <w:bCs/>
          <w:sz w:val="20"/>
          <w:szCs w:val="20"/>
          <w:lang w:eastAsia="en-US"/>
        </w:rPr>
        <w:t>10:00</w:t>
      </w:r>
      <w:r w:rsidR="00E352CC" w:rsidRPr="00F64DF5">
        <w:rPr>
          <w:rFonts w:ascii="Arial" w:hAnsi="Arial" w:cs="Arial"/>
          <w:b/>
          <w:bCs/>
          <w:sz w:val="20"/>
          <w:szCs w:val="20"/>
          <w:lang w:eastAsia="en-US"/>
        </w:rPr>
        <w:t xml:space="preserve"> </w:t>
      </w:r>
    </w:p>
    <w:p w14:paraId="0EF9DC00" w14:textId="03007DFB" w:rsidR="00392F8B" w:rsidRPr="00850634" w:rsidRDefault="00B02709" w:rsidP="00F64DF5">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850634">
        <w:rPr>
          <w:rFonts w:ascii="Arial" w:eastAsia="Calibri" w:hAnsi="Arial" w:cs="Arial"/>
          <w:b/>
          <w:bCs/>
          <w:sz w:val="20"/>
          <w:lang w:eastAsia="en-US"/>
        </w:rPr>
        <w:t>Presenter :</w:t>
      </w:r>
      <w:r w:rsidR="00E352CC" w:rsidRPr="00850634">
        <w:rPr>
          <w:rFonts w:ascii="Arial" w:eastAsia="Calibri" w:hAnsi="Arial" w:cs="Arial"/>
          <w:b/>
          <w:bCs/>
          <w:sz w:val="20"/>
          <w:lang w:eastAsia="en-US"/>
        </w:rPr>
        <w:t xml:space="preserve"> </w:t>
      </w:r>
      <w:r w:rsidR="00392F8B" w:rsidRPr="00F64DF5">
        <w:rPr>
          <w:rFonts w:ascii="Arial" w:eastAsia="Calibri" w:hAnsi="Arial" w:cs="Arial"/>
          <w:sz w:val="20"/>
          <w:lang w:eastAsia="en-US"/>
        </w:rPr>
        <w:t xml:space="preserve">Francesca </w:t>
      </w:r>
      <w:proofErr w:type="spellStart"/>
      <w:r w:rsidR="00392F8B" w:rsidRPr="00F64DF5">
        <w:rPr>
          <w:rFonts w:ascii="Arial" w:eastAsia="Calibri" w:hAnsi="Arial" w:cs="Arial"/>
          <w:sz w:val="20"/>
          <w:lang w:eastAsia="en-US"/>
        </w:rPr>
        <w:t>Passamonti</w:t>
      </w:r>
      <w:proofErr w:type="spellEnd"/>
      <w:r w:rsidR="00392F8B" w:rsidRPr="00F64DF5">
        <w:rPr>
          <w:rFonts w:ascii="Arial" w:eastAsia="Calibri" w:hAnsi="Arial" w:cs="Arial"/>
          <w:sz w:val="20"/>
          <w:lang w:eastAsia="en-US"/>
        </w:rPr>
        <w:t xml:space="preserve"> (Intesa Sanpaolo S.p.A)</w:t>
      </w:r>
    </w:p>
    <w:p w14:paraId="618E13C2" w14:textId="2399B802" w:rsidR="00C43CCF" w:rsidRPr="00F64DF5" w:rsidRDefault="00E352CC" w:rsidP="00F64DF5">
      <w:pPr>
        <w:tabs>
          <w:tab w:val="left" w:pos="567"/>
          <w:tab w:val="right" w:pos="9072"/>
        </w:tabs>
        <w:autoSpaceDE w:val="0"/>
        <w:autoSpaceDN w:val="0"/>
        <w:adjustRightInd w:val="0"/>
        <w:spacing w:beforeLines="60" w:before="144" w:afterLines="60" w:after="144" w:line="300" w:lineRule="exact"/>
        <w:ind w:left="284"/>
        <w:rPr>
          <w:rFonts w:ascii="Arial" w:eastAsia="Calibri" w:hAnsi="Arial" w:cs="Arial"/>
          <w:sz w:val="20"/>
          <w:lang w:val="en-US" w:eastAsia="en-US"/>
        </w:rPr>
      </w:pPr>
      <w:r w:rsidRPr="00F64DF5">
        <w:rPr>
          <w:rFonts w:ascii="Arial" w:eastAsia="Calibri" w:hAnsi="Arial" w:cs="Arial"/>
          <w:b/>
          <w:bCs/>
          <w:sz w:val="20"/>
          <w:lang w:eastAsia="en-US"/>
        </w:rPr>
        <w:t xml:space="preserve">Background: </w:t>
      </w:r>
      <w:r w:rsidR="00C43CCF" w:rsidRPr="00F64DF5">
        <w:rPr>
          <w:rFonts w:ascii="Arial" w:eastAsia="Calibri" w:hAnsi="Arial" w:cs="Arial"/>
          <w:sz w:val="20"/>
          <w:lang w:val="en-US" w:eastAsia="en-US"/>
        </w:rPr>
        <w:t xml:space="preserve">Payments have become more and more a strategical asset for the EU. The European Commission considers instant payments </w:t>
      </w:r>
      <w:r w:rsidR="00C22C41" w:rsidRPr="00F64DF5">
        <w:rPr>
          <w:rFonts w:ascii="Arial" w:eastAsia="Calibri" w:hAnsi="Arial" w:cs="Arial"/>
          <w:sz w:val="20"/>
          <w:lang w:val="en-US" w:eastAsia="en-US"/>
        </w:rPr>
        <w:t xml:space="preserve">of key importance </w:t>
      </w:r>
      <w:r w:rsidR="00C43CCF" w:rsidRPr="00F64DF5">
        <w:rPr>
          <w:rFonts w:ascii="Arial" w:eastAsia="Calibri" w:hAnsi="Arial" w:cs="Arial"/>
          <w:sz w:val="20"/>
          <w:lang w:val="en-US" w:eastAsia="en-US"/>
        </w:rPr>
        <w:t xml:space="preserve">to reduce risks and vulnerabilities in retail payments and to increase the autonomy of existing payment solutions, </w:t>
      </w:r>
      <w:r w:rsidR="00C22C41" w:rsidRPr="00F64DF5">
        <w:rPr>
          <w:rFonts w:ascii="Arial" w:eastAsia="Calibri" w:hAnsi="Arial" w:cs="Arial"/>
          <w:sz w:val="20"/>
          <w:lang w:val="en-US" w:eastAsia="en-US"/>
        </w:rPr>
        <w:t xml:space="preserve">as highlighted </w:t>
      </w:r>
      <w:r w:rsidR="00C43CCF" w:rsidRPr="00F64DF5">
        <w:rPr>
          <w:rFonts w:ascii="Arial" w:eastAsia="Calibri" w:hAnsi="Arial" w:cs="Arial"/>
          <w:sz w:val="20"/>
          <w:lang w:val="en-US" w:eastAsia="en-US"/>
        </w:rPr>
        <w:t>in its Communication ‘Towards a stronger international role of the euro’</w:t>
      </w:r>
      <w:r w:rsidR="00C22C41" w:rsidRPr="00F64DF5">
        <w:rPr>
          <w:rFonts w:ascii="Arial" w:eastAsia="Calibri" w:hAnsi="Arial" w:cs="Arial"/>
          <w:sz w:val="20"/>
          <w:lang w:val="en-US" w:eastAsia="en-US"/>
        </w:rPr>
        <w:t>.</w:t>
      </w:r>
      <w:r w:rsidR="00C43CCF" w:rsidRPr="00F64DF5">
        <w:rPr>
          <w:rFonts w:ascii="Arial" w:eastAsia="Calibri" w:hAnsi="Arial" w:cs="Arial"/>
          <w:sz w:val="20"/>
          <w:lang w:val="en-US" w:eastAsia="en-US"/>
        </w:rPr>
        <w:t xml:space="preserve"> The Council several times </w:t>
      </w:r>
      <w:r w:rsidR="00B12BAD" w:rsidRPr="00F64DF5">
        <w:rPr>
          <w:rFonts w:ascii="Arial" w:eastAsia="Calibri" w:hAnsi="Arial" w:cs="Arial"/>
          <w:sz w:val="20"/>
          <w:lang w:val="en-US" w:eastAsia="en-US"/>
        </w:rPr>
        <w:t xml:space="preserve">expressed support for </w:t>
      </w:r>
      <w:r w:rsidR="00C43CCF" w:rsidRPr="00F64DF5">
        <w:rPr>
          <w:rFonts w:ascii="Arial" w:eastAsia="Calibri" w:hAnsi="Arial" w:cs="Arial"/>
          <w:sz w:val="20"/>
          <w:lang w:val="en-US" w:eastAsia="en-US"/>
        </w:rPr>
        <w:t xml:space="preserve">the Commission’s engagement about </w:t>
      </w:r>
      <w:r w:rsidR="00B12BAD" w:rsidRPr="00F64DF5">
        <w:rPr>
          <w:rFonts w:ascii="Arial" w:eastAsia="Calibri" w:hAnsi="Arial" w:cs="Arial"/>
          <w:sz w:val="20"/>
          <w:lang w:val="en-US" w:eastAsia="en-US"/>
        </w:rPr>
        <w:t>instant payments.</w:t>
      </w:r>
    </w:p>
    <w:p w14:paraId="7C03211A" w14:textId="3E516F10" w:rsidR="00C43CCF" w:rsidRPr="00F64DF5" w:rsidRDefault="00C43CCF" w:rsidP="00F64DF5">
      <w:pPr>
        <w:tabs>
          <w:tab w:val="left" w:pos="567"/>
          <w:tab w:val="right" w:pos="9072"/>
        </w:tabs>
        <w:autoSpaceDE w:val="0"/>
        <w:autoSpaceDN w:val="0"/>
        <w:adjustRightInd w:val="0"/>
        <w:spacing w:beforeLines="60" w:before="144" w:afterLines="60" w:after="144" w:line="300" w:lineRule="exact"/>
        <w:ind w:left="284"/>
        <w:rPr>
          <w:rFonts w:ascii="Arial" w:eastAsia="Calibri" w:hAnsi="Arial" w:cs="Arial"/>
          <w:sz w:val="20"/>
          <w:lang w:val="en-US" w:eastAsia="en-US"/>
        </w:rPr>
      </w:pPr>
      <w:r w:rsidRPr="00F64DF5">
        <w:rPr>
          <w:rFonts w:ascii="Arial" w:eastAsia="Calibri" w:hAnsi="Arial" w:cs="Arial"/>
          <w:sz w:val="20"/>
          <w:lang w:val="en-US" w:eastAsia="en-US"/>
        </w:rPr>
        <w:t xml:space="preserve">Given its unsatisfactory uptake, on </w:t>
      </w:r>
      <w:r w:rsidR="00C22C41" w:rsidRPr="00F64DF5">
        <w:rPr>
          <w:rFonts w:ascii="Arial" w:eastAsia="Calibri" w:hAnsi="Arial" w:cs="Arial"/>
          <w:sz w:val="20"/>
          <w:lang w:val="en-US" w:eastAsia="en-US"/>
        </w:rPr>
        <w:t xml:space="preserve">26 </w:t>
      </w:r>
      <w:r w:rsidRPr="00F64DF5">
        <w:rPr>
          <w:rFonts w:ascii="Arial" w:eastAsia="Calibri" w:hAnsi="Arial" w:cs="Arial"/>
          <w:sz w:val="20"/>
          <w:lang w:val="en-US" w:eastAsia="en-US"/>
        </w:rPr>
        <w:t xml:space="preserve">October </w:t>
      </w:r>
      <w:r w:rsidR="00C22C41" w:rsidRPr="00F64DF5">
        <w:rPr>
          <w:rFonts w:ascii="Arial" w:eastAsia="Calibri" w:hAnsi="Arial" w:cs="Arial"/>
          <w:sz w:val="20"/>
          <w:lang w:val="en-US" w:eastAsia="en-US"/>
        </w:rPr>
        <w:t>2022</w:t>
      </w:r>
      <w:r w:rsidRPr="00F64DF5">
        <w:rPr>
          <w:rFonts w:ascii="Arial" w:eastAsia="Calibri" w:hAnsi="Arial" w:cs="Arial"/>
          <w:sz w:val="20"/>
          <w:lang w:val="en-US" w:eastAsia="en-US"/>
        </w:rPr>
        <w:t xml:space="preserve"> the Commission unveiled its long-awaited </w:t>
      </w:r>
      <w:r w:rsidR="00C22C41" w:rsidRPr="00F64DF5">
        <w:rPr>
          <w:rFonts w:ascii="Arial" w:eastAsia="Calibri" w:hAnsi="Arial" w:cs="Arial"/>
          <w:sz w:val="20"/>
          <w:lang w:val="en-US" w:eastAsia="en-US"/>
        </w:rPr>
        <w:t xml:space="preserve">legislative </w:t>
      </w:r>
      <w:r w:rsidRPr="00F64DF5">
        <w:rPr>
          <w:rFonts w:ascii="Arial" w:eastAsia="Calibri" w:hAnsi="Arial" w:cs="Arial"/>
          <w:sz w:val="20"/>
          <w:lang w:val="en-US" w:eastAsia="en-US"/>
        </w:rPr>
        <w:t xml:space="preserve">proposal to fully unlock the potential of </w:t>
      </w:r>
      <w:r w:rsidR="00B12BAD" w:rsidRPr="00F64DF5">
        <w:rPr>
          <w:rFonts w:ascii="Arial" w:eastAsia="Calibri" w:hAnsi="Arial" w:cs="Arial"/>
          <w:sz w:val="20"/>
          <w:lang w:val="en-US" w:eastAsia="en-US"/>
        </w:rPr>
        <w:t>instant payments</w:t>
      </w:r>
      <w:r w:rsidRPr="00F64DF5">
        <w:rPr>
          <w:rFonts w:ascii="Arial" w:eastAsia="Calibri" w:hAnsi="Arial" w:cs="Arial"/>
          <w:sz w:val="20"/>
          <w:lang w:val="en-US" w:eastAsia="en-US"/>
        </w:rPr>
        <w:t xml:space="preserve"> by addressing the identified key challenges. </w:t>
      </w:r>
      <w:r w:rsidRPr="00F64DF5">
        <w:rPr>
          <w:rFonts w:ascii="Arial" w:eastAsia="Calibri" w:hAnsi="Arial" w:cs="Arial"/>
          <w:sz w:val="20"/>
          <w:lang w:eastAsia="en-US"/>
        </w:rPr>
        <w:t xml:space="preserve">Although the proposal </w:t>
      </w:r>
      <w:r w:rsidR="00B12BAD" w:rsidRPr="00F64DF5">
        <w:rPr>
          <w:rFonts w:ascii="Arial" w:eastAsia="Calibri" w:hAnsi="Arial" w:cs="Arial"/>
          <w:sz w:val="20"/>
          <w:lang w:eastAsia="en-US"/>
        </w:rPr>
        <w:t xml:space="preserve">only </w:t>
      </w:r>
      <w:r w:rsidRPr="00F64DF5">
        <w:rPr>
          <w:rFonts w:ascii="Arial" w:eastAsia="Calibri" w:hAnsi="Arial" w:cs="Arial"/>
          <w:sz w:val="20"/>
          <w:lang w:eastAsia="en-US"/>
        </w:rPr>
        <w:t xml:space="preserve">puts forward a small number of amendments to the existing regulatory framework, it </w:t>
      </w:r>
      <w:r w:rsidR="00B12BAD" w:rsidRPr="00F64DF5">
        <w:rPr>
          <w:rFonts w:ascii="Arial" w:eastAsia="Calibri" w:hAnsi="Arial" w:cs="Arial"/>
          <w:sz w:val="20"/>
          <w:lang w:eastAsia="en-US"/>
        </w:rPr>
        <w:t xml:space="preserve">nevertheless </w:t>
      </w:r>
      <w:r w:rsidRPr="00F64DF5">
        <w:rPr>
          <w:rFonts w:ascii="Arial" w:eastAsia="Calibri" w:hAnsi="Arial" w:cs="Arial"/>
          <w:sz w:val="20"/>
          <w:lang w:eastAsia="en-US"/>
        </w:rPr>
        <w:t>contains several provisions that will likely have a disruptive impact on banks.</w:t>
      </w:r>
    </w:p>
    <w:p w14:paraId="52E20411" w14:textId="3D1F7CCA" w:rsidR="00E352CC" w:rsidRPr="00F64DF5" w:rsidRDefault="00E352CC" w:rsidP="00F64DF5">
      <w:pPr>
        <w:tabs>
          <w:tab w:val="left" w:pos="567"/>
          <w:tab w:val="right" w:pos="9072"/>
        </w:tabs>
        <w:autoSpaceDE w:val="0"/>
        <w:autoSpaceDN w:val="0"/>
        <w:adjustRightInd w:val="0"/>
        <w:spacing w:beforeLines="60" w:before="144" w:afterLines="60" w:after="144" w:line="300" w:lineRule="exact"/>
        <w:ind w:left="284"/>
        <w:rPr>
          <w:rFonts w:ascii="Arial" w:eastAsia="Calibri" w:hAnsi="Arial" w:cs="Arial"/>
          <w:sz w:val="20"/>
          <w:lang w:val="en-US" w:eastAsia="en-US"/>
        </w:rPr>
      </w:pPr>
      <w:r w:rsidRPr="00F64DF5">
        <w:rPr>
          <w:rFonts w:ascii="Arial" w:eastAsia="Calibri" w:hAnsi="Arial" w:cs="Arial"/>
          <w:b/>
          <w:bCs/>
          <w:sz w:val="20"/>
          <w:lang w:eastAsia="en-US"/>
        </w:rPr>
        <w:t xml:space="preserve">Action point: </w:t>
      </w:r>
      <w:r w:rsidR="0065798A" w:rsidRPr="00F64DF5">
        <w:rPr>
          <w:rFonts w:ascii="Arial" w:hAnsi="Arial" w:cs="Arial"/>
          <w:sz w:val="20"/>
          <w:lang w:eastAsia="en-US"/>
        </w:rPr>
        <w:t xml:space="preserve">To be determined at the meeting. </w:t>
      </w:r>
    </w:p>
    <w:p w14:paraId="384CB961" w14:textId="77777777" w:rsidR="002056C5" w:rsidRPr="00F64DF5" w:rsidRDefault="00E352CC" w:rsidP="00F64DF5">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F64DF5">
        <w:rPr>
          <w:rFonts w:ascii="Arial" w:eastAsia="Calibri" w:hAnsi="Arial" w:cs="Arial"/>
          <w:b/>
          <w:bCs/>
          <w:sz w:val="20"/>
          <w:lang w:eastAsia="en-US"/>
        </w:rPr>
        <w:t xml:space="preserve">Documents: </w:t>
      </w:r>
    </w:p>
    <w:p w14:paraId="2E8B0821" w14:textId="77777777" w:rsidR="00631843" w:rsidRPr="00F64DF5" w:rsidRDefault="00E352CC" w:rsidP="00F64DF5">
      <w:pPr>
        <w:pStyle w:val="ListParagraph"/>
        <w:numPr>
          <w:ilvl w:val="0"/>
          <w:numId w:val="5"/>
        </w:numPr>
        <w:tabs>
          <w:tab w:val="left" w:pos="567"/>
        </w:tabs>
        <w:autoSpaceDE w:val="0"/>
        <w:autoSpaceDN w:val="0"/>
        <w:adjustRightInd w:val="0"/>
        <w:spacing w:beforeLines="60" w:before="144" w:afterLines="60" w:after="144" w:line="300" w:lineRule="exact"/>
        <w:jc w:val="both"/>
        <w:rPr>
          <w:rFonts w:ascii="Arial" w:hAnsi="Arial" w:cs="Arial"/>
          <w:sz w:val="20"/>
          <w:szCs w:val="20"/>
          <w:lang w:eastAsia="en-US"/>
        </w:rPr>
      </w:pPr>
      <w:r w:rsidRPr="00F64DF5">
        <w:rPr>
          <w:rFonts w:ascii="Arial" w:hAnsi="Arial" w:cs="Arial"/>
          <w:sz w:val="20"/>
          <w:szCs w:val="20"/>
          <w:lang w:eastAsia="en-US"/>
        </w:rPr>
        <w:t>Presentation</w:t>
      </w:r>
      <w:r w:rsidR="003843FC" w:rsidRPr="00F64DF5">
        <w:rPr>
          <w:rFonts w:ascii="Arial" w:hAnsi="Arial" w:cs="Arial"/>
          <w:sz w:val="20"/>
          <w:szCs w:val="20"/>
          <w:lang w:eastAsia="en-US"/>
        </w:rPr>
        <w:t xml:space="preserve"> </w:t>
      </w:r>
      <w:r w:rsidR="002056C5" w:rsidRPr="00F64DF5">
        <w:rPr>
          <w:rFonts w:ascii="Arial" w:hAnsi="Arial" w:cs="Arial"/>
          <w:sz w:val="20"/>
          <w:szCs w:val="20"/>
          <w:lang w:eastAsia="en-US"/>
        </w:rPr>
        <w:t xml:space="preserve"> </w:t>
      </w:r>
    </w:p>
    <w:p w14:paraId="284BF96F" w14:textId="10A75E8E" w:rsidR="00E352CC" w:rsidRPr="00F64DF5" w:rsidRDefault="00631843" w:rsidP="00F64DF5">
      <w:pPr>
        <w:pStyle w:val="ListParagraph"/>
        <w:numPr>
          <w:ilvl w:val="0"/>
          <w:numId w:val="5"/>
        </w:numPr>
        <w:tabs>
          <w:tab w:val="left" w:pos="567"/>
        </w:tabs>
        <w:autoSpaceDE w:val="0"/>
        <w:autoSpaceDN w:val="0"/>
        <w:adjustRightInd w:val="0"/>
        <w:spacing w:beforeLines="60" w:before="144" w:afterLines="60" w:after="144" w:line="300" w:lineRule="exact"/>
        <w:jc w:val="both"/>
        <w:rPr>
          <w:rFonts w:ascii="Arial" w:hAnsi="Arial" w:cs="Arial"/>
          <w:sz w:val="20"/>
          <w:szCs w:val="20"/>
          <w:lang w:eastAsia="en-US"/>
        </w:rPr>
      </w:pPr>
      <w:r w:rsidRPr="00F64DF5">
        <w:rPr>
          <w:rFonts w:ascii="Arial" w:hAnsi="Arial" w:cs="Arial"/>
          <w:sz w:val="20"/>
          <w:szCs w:val="20"/>
          <w:lang w:eastAsia="en-US"/>
        </w:rPr>
        <w:t>Proposal for a Regulation amending Regulations (EU) No 260/2012 and (EU) 2021/1230 as regards instant credit transfers in euro</w:t>
      </w:r>
      <w:r w:rsidR="00C43CCF" w:rsidRPr="00F64DF5">
        <w:rPr>
          <w:rFonts w:ascii="Arial" w:hAnsi="Arial" w:cs="Arial"/>
          <w:sz w:val="20"/>
          <w:szCs w:val="20"/>
          <w:lang w:eastAsia="en-US"/>
        </w:rPr>
        <w:t xml:space="preserve"> (</w:t>
      </w:r>
      <w:hyperlink r:id="rId8" w:history="1">
        <w:r w:rsidR="00C43CCF" w:rsidRPr="00F64DF5">
          <w:rPr>
            <w:rStyle w:val="Hyperlink"/>
            <w:rFonts w:ascii="Arial" w:hAnsi="Arial" w:cs="Arial"/>
            <w:sz w:val="20"/>
            <w:szCs w:val="20"/>
            <w:lang w:val="en-US" w:eastAsia="en-US"/>
          </w:rPr>
          <w:t>COM (2022) 546 final</w:t>
        </w:r>
      </w:hyperlink>
      <w:r w:rsidR="00C43CCF" w:rsidRPr="00F64DF5">
        <w:rPr>
          <w:rFonts w:ascii="Arial" w:hAnsi="Arial" w:cs="Arial"/>
          <w:sz w:val="20"/>
          <w:szCs w:val="20"/>
          <w:lang w:eastAsia="en-US"/>
        </w:rPr>
        <w:t>)</w:t>
      </w:r>
    </w:p>
    <w:p w14:paraId="0AA02E20" w14:textId="77777777" w:rsidR="00377DB2" w:rsidRPr="00F64DF5" w:rsidRDefault="00377DB2" w:rsidP="00F64DF5">
      <w:pPr>
        <w:pStyle w:val="ListParagraph"/>
        <w:tabs>
          <w:tab w:val="left" w:pos="567"/>
        </w:tabs>
        <w:autoSpaceDE w:val="0"/>
        <w:autoSpaceDN w:val="0"/>
        <w:adjustRightInd w:val="0"/>
        <w:spacing w:beforeLines="60" w:before="144" w:afterLines="60" w:after="144" w:line="300" w:lineRule="exact"/>
        <w:ind w:left="644"/>
        <w:jc w:val="both"/>
        <w:rPr>
          <w:rFonts w:ascii="Arial" w:hAnsi="Arial" w:cs="Arial"/>
          <w:sz w:val="20"/>
          <w:szCs w:val="20"/>
          <w:lang w:eastAsia="en-US"/>
        </w:rPr>
      </w:pPr>
    </w:p>
    <w:p w14:paraId="05ACD7D7" w14:textId="016C7177" w:rsidR="00E352CC" w:rsidRPr="00F64DF5" w:rsidRDefault="00C17B68" w:rsidP="00F64DF5">
      <w:pPr>
        <w:pStyle w:val="ListParagraph"/>
        <w:keepNext/>
        <w:numPr>
          <w:ilvl w:val="0"/>
          <w:numId w:val="1"/>
        </w:numPr>
        <w:tabs>
          <w:tab w:val="left" w:pos="567"/>
          <w:tab w:val="right" w:pos="9072"/>
        </w:tabs>
        <w:autoSpaceDE w:val="0"/>
        <w:autoSpaceDN w:val="0"/>
        <w:adjustRightInd w:val="0"/>
        <w:spacing w:beforeLines="60" w:before="144" w:afterLines="60" w:after="144" w:line="300" w:lineRule="exact"/>
        <w:ind w:left="284" w:hanging="284"/>
        <w:jc w:val="both"/>
        <w:rPr>
          <w:rFonts w:ascii="Arial" w:hAnsi="Arial" w:cs="Arial"/>
          <w:b/>
          <w:bCs/>
          <w:sz w:val="20"/>
          <w:szCs w:val="20"/>
          <w:lang w:eastAsia="en-US"/>
        </w:rPr>
      </w:pPr>
      <w:bookmarkStart w:id="0" w:name="_Hlk113300573"/>
      <w:r w:rsidRPr="00F64DF5">
        <w:rPr>
          <w:rFonts w:ascii="Arial" w:hAnsi="Arial" w:cs="Arial"/>
          <w:b/>
          <w:bCs/>
          <w:color w:val="333333"/>
          <w:sz w:val="20"/>
          <w:szCs w:val="20"/>
          <w:u w:val="single"/>
          <w:shd w:val="clear" w:color="auto" w:fill="FFFFFF"/>
          <w:lang w:val="en-US"/>
        </w:rPr>
        <w:t>Relocation of euro derivatives clearing in the EU</w:t>
      </w:r>
      <w:r w:rsidR="005E2E20" w:rsidRPr="00F64DF5">
        <w:rPr>
          <w:rFonts w:ascii="Arial" w:hAnsi="Arial" w:cs="Arial"/>
          <w:b/>
          <w:bCs/>
          <w:color w:val="333333"/>
          <w:sz w:val="20"/>
          <w:szCs w:val="20"/>
          <w:u w:val="single"/>
          <w:shd w:val="clear" w:color="auto" w:fill="FFFFFF"/>
          <w:lang w:val="en-US"/>
        </w:rPr>
        <w:t xml:space="preserve"> - </w:t>
      </w:r>
      <w:bookmarkEnd w:id="0"/>
      <w:r w:rsidR="005E2E20" w:rsidRPr="00F64DF5">
        <w:rPr>
          <w:rFonts w:ascii="Arial" w:hAnsi="Arial" w:cs="Arial"/>
          <w:b/>
          <w:bCs/>
          <w:color w:val="333333"/>
          <w:sz w:val="20"/>
          <w:szCs w:val="20"/>
          <w:u w:val="single"/>
          <w:shd w:val="clear" w:color="auto" w:fill="FFFFFF"/>
          <w:lang w:val="en-US"/>
        </w:rPr>
        <w:t xml:space="preserve">the European Commission’s </w:t>
      </w:r>
      <w:r w:rsidRPr="00F64DF5">
        <w:rPr>
          <w:rFonts w:ascii="Arial" w:hAnsi="Arial" w:cs="Arial"/>
          <w:b/>
          <w:bCs/>
          <w:color w:val="333333"/>
          <w:sz w:val="20"/>
          <w:szCs w:val="20"/>
          <w:u w:val="single"/>
          <w:shd w:val="clear" w:color="auto" w:fill="FFFFFF"/>
          <w:lang w:val="en-US"/>
        </w:rPr>
        <w:t xml:space="preserve">EMIR 3 proposal </w:t>
      </w:r>
      <w:r w:rsidR="00FF73C6" w:rsidRPr="00F64DF5">
        <w:rPr>
          <w:rFonts w:ascii="Arial" w:hAnsi="Arial" w:cs="Arial"/>
          <w:b/>
          <w:bCs/>
          <w:color w:val="333333"/>
          <w:sz w:val="20"/>
          <w:szCs w:val="20"/>
          <w:shd w:val="clear" w:color="auto" w:fill="FFFFFF"/>
          <w:lang w:val="en-US"/>
        </w:rPr>
        <w:t>(30</w:t>
      </w:r>
      <w:r w:rsidR="002B5621" w:rsidRPr="00F64DF5">
        <w:rPr>
          <w:rFonts w:ascii="Arial" w:hAnsi="Arial" w:cs="Arial"/>
          <w:b/>
          <w:bCs/>
          <w:color w:val="333333"/>
          <w:sz w:val="20"/>
          <w:szCs w:val="20"/>
          <w:shd w:val="clear" w:color="auto" w:fill="FFFFFF"/>
          <w:lang w:val="en-US"/>
        </w:rPr>
        <w:t>’)</w:t>
      </w:r>
      <w:r w:rsidR="002B5621" w:rsidRPr="00F64DF5">
        <w:rPr>
          <w:rFonts w:ascii="Arial" w:hAnsi="Arial" w:cs="Arial"/>
          <w:b/>
          <w:bCs/>
          <w:sz w:val="20"/>
          <w:szCs w:val="20"/>
          <w:lang w:eastAsia="en-US"/>
        </w:rPr>
        <w:t xml:space="preserve">  </w:t>
      </w:r>
      <w:r w:rsidR="004848C3" w:rsidRPr="00F64DF5">
        <w:rPr>
          <w:rFonts w:ascii="Arial" w:hAnsi="Arial" w:cs="Arial"/>
          <w:b/>
          <w:bCs/>
          <w:sz w:val="20"/>
          <w:szCs w:val="20"/>
          <w:lang w:eastAsia="en-US"/>
        </w:rPr>
        <w:t xml:space="preserve">           </w:t>
      </w:r>
      <w:r w:rsidR="00C43CCF" w:rsidRPr="00F64DF5">
        <w:rPr>
          <w:rFonts w:ascii="Arial" w:hAnsi="Arial" w:cs="Arial"/>
          <w:b/>
          <w:bCs/>
          <w:sz w:val="20"/>
          <w:szCs w:val="20"/>
          <w:lang w:eastAsia="en-US"/>
        </w:rPr>
        <w:t xml:space="preserve">                            </w:t>
      </w:r>
      <w:r w:rsidR="00FE75D2" w:rsidRPr="00F64DF5">
        <w:rPr>
          <w:rFonts w:ascii="Arial" w:hAnsi="Arial" w:cs="Arial"/>
          <w:b/>
          <w:bCs/>
          <w:sz w:val="20"/>
          <w:szCs w:val="20"/>
          <w:lang w:eastAsia="en-US"/>
        </w:rPr>
        <w:t xml:space="preserve">                                                                 </w:t>
      </w:r>
      <w:r w:rsidR="00C43CCF" w:rsidRPr="00F64DF5">
        <w:rPr>
          <w:rFonts w:ascii="Arial" w:hAnsi="Arial" w:cs="Arial"/>
          <w:b/>
          <w:bCs/>
          <w:sz w:val="20"/>
          <w:szCs w:val="20"/>
          <w:lang w:eastAsia="en-US"/>
        </w:rPr>
        <w:t xml:space="preserve">      </w:t>
      </w:r>
      <w:r w:rsidR="004848C3" w:rsidRPr="00F64DF5">
        <w:rPr>
          <w:rFonts w:ascii="Arial" w:hAnsi="Arial" w:cs="Arial"/>
          <w:b/>
          <w:bCs/>
          <w:sz w:val="20"/>
          <w:szCs w:val="20"/>
          <w:lang w:eastAsia="en-US"/>
        </w:rPr>
        <w:t xml:space="preserve"> 10:00-</w:t>
      </w:r>
      <w:r w:rsidR="000604F0" w:rsidRPr="00F64DF5">
        <w:rPr>
          <w:rFonts w:ascii="Arial" w:hAnsi="Arial" w:cs="Arial"/>
          <w:b/>
          <w:bCs/>
          <w:sz w:val="20"/>
          <w:szCs w:val="20"/>
          <w:lang w:eastAsia="en-US"/>
        </w:rPr>
        <w:t>10:</w:t>
      </w:r>
      <w:r w:rsidR="005E2E20" w:rsidRPr="00F64DF5">
        <w:rPr>
          <w:rFonts w:ascii="Arial" w:hAnsi="Arial" w:cs="Arial"/>
          <w:b/>
          <w:bCs/>
          <w:sz w:val="20"/>
          <w:szCs w:val="20"/>
          <w:lang w:eastAsia="en-US"/>
        </w:rPr>
        <w:t>3</w:t>
      </w:r>
      <w:r w:rsidR="000604F0" w:rsidRPr="00F64DF5">
        <w:rPr>
          <w:rFonts w:ascii="Arial" w:hAnsi="Arial" w:cs="Arial"/>
          <w:b/>
          <w:bCs/>
          <w:sz w:val="20"/>
          <w:szCs w:val="20"/>
          <w:lang w:eastAsia="en-US"/>
        </w:rPr>
        <w:t>0</w:t>
      </w:r>
      <w:r w:rsidR="00E352CC" w:rsidRPr="00F64DF5">
        <w:rPr>
          <w:rFonts w:ascii="Arial" w:hAnsi="Arial" w:cs="Arial"/>
          <w:b/>
          <w:bCs/>
          <w:sz w:val="20"/>
          <w:szCs w:val="20"/>
          <w:lang w:eastAsia="en-US"/>
        </w:rPr>
        <w:t xml:space="preserve"> </w:t>
      </w:r>
    </w:p>
    <w:p w14:paraId="52E115A4" w14:textId="6EA2E5B6" w:rsidR="00E352CC" w:rsidRPr="00F64DF5" w:rsidRDefault="00E352CC" w:rsidP="00F64DF5">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F64DF5">
        <w:rPr>
          <w:rFonts w:ascii="Arial" w:eastAsia="Calibri" w:hAnsi="Arial" w:cs="Arial"/>
          <w:b/>
          <w:bCs/>
          <w:sz w:val="20"/>
          <w:lang w:eastAsia="en-US"/>
        </w:rPr>
        <w:t xml:space="preserve">Presenter: </w:t>
      </w:r>
      <w:r w:rsidR="00377DB2" w:rsidRPr="00F64DF5">
        <w:rPr>
          <w:rFonts w:ascii="Arial" w:eastAsia="Calibri" w:hAnsi="Arial" w:cs="Arial"/>
          <w:sz w:val="20"/>
          <w:lang w:eastAsia="en-US"/>
        </w:rPr>
        <w:t>Olivier Coupard (</w:t>
      </w:r>
      <w:r w:rsidR="00377DB2" w:rsidRPr="00F64DF5">
        <w:rPr>
          <w:rFonts w:ascii="Arial" w:hAnsi="Arial" w:cs="Arial"/>
          <w:color w:val="000000"/>
          <w:sz w:val="20"/>
          <w:shd w:val="clear" w:color="auto" w:fill="FFFFFF"/>
        </w:rPr>
        <w:t>CA CIB)</w:t>
      </w:r>
      <w:r w:rsidR="000604F0" w:rsidRPr="00F64DF5">
        <w:rPr>
          <w:rFonts w:ascii="Arial" w:hAnsi="Arial" w:cs="Arial"/>
          <w:color w:val="000000"/>
          <w:sz w:val="20"/>
          <w:shd w:val="clear" w:color="auto" w:fill="FFFFFF"/>
        </w:rPr>
        <w:t xml:space="preserve"> </w:t>
      </w:r>
    </w:p>
    <w:p w14:paraId="4A686DD5" w14:textId="7F31D905" w:rsidR="00C17B68" w:rsidRPr="00F64DF5" w:rsidRDefault="00E352CC" w:rsidP="00F64DF5">
      <w:pPr>
        <w:tabs>
          <w:tab w:val="left" w:pos="567"/>
          <w:tab w:val="right" w:pos="9072"/>
        </w:tabs>
        <w:autoSpaceDE w:val="0"/>
        <w:autoSpaceDN w:val="0"/>
        <w:adjustRightInd w:val="0"/>
        <w:spacing w:beforeLines="60" w:before="144" w:afterLines="60" w:after="144" w:line="300" w:lineRule="exact"/>
        <w:ind w:left="284"/>
        <w:rPr>
          <w:rFonts w:ascii="Arial" w:eastAsia="Calibri" w:hAnsi="Arial" w:cs="Arial"/>
          <w:sz w:val="20"/>
          <w:lang w:val="en-US" w:eastAsia="en-US"/>
        </w:rPr>
      </w:pPr>
      <w:r w:rsidRPr="00F64DF5">
        <w:rPr>
          <w:rFonts w:ascii="Arial" w:eastAsia="Calibri" w:hAnsi="Arial" w:cs="Arial"/>
          <w:b/>
          <w:bCs/>
          <w:sz w:val="20"/>
          <w:lang w:eastAsia="en-US"/>
        </w:rPr>
        <w:t>Background:</w:t>
      </w:r>
      <w:r w:rsidRPr="00F64DF5">
        <w:rPr>
          <w:rFonts w:ascii="Arial" w:eastAsia="Calibri" w:hAnsi="Arial" w:cs="Arial"/>
          <w:sz w:val="20"/>
          <w:lang w:eastAsia="en-US"/>
        </w:rPr>
        <w:t xml:space="preserve"> </w:t>
      </w:r>
      <w:r w:rsidR="00C17B68" w:rsidRPr="00F64DF5">
        <w:rPr>
          <w:rFonts w:ascii="Arial" w:eastAsia="Calibri" w:hAnsi="Arial" w:cs="Arial"/>
          <w:sz w:val="20"/>
          <w:lang w:val="en-US" w:eastAsia="en-US"/>
        </w:rPr>
        <w:t>Following the extension of the equivalence for UK central counterparties (CCPs) until 30 June 2025 and active exchange with financial and buy side institutions</w:t>
      </w:r>
      <w:r w:rsidR="00B2743C" w:rsidRPr="00F64DF5">
        <w:rPr>
          <w:rFonts w:ascii="Arial" w:eastAsia="Calibri" w:hAnsi="Arial" w:cs="Arial"/>
          <w:sz w:val="20"/>
          <w:lang w:val="en-US" w:eastAsia="en-US"/>
        </w:rPr>
        <w:t>,</w:t>
      </w:r>
      <w:r w:rsidR="00C17B68" w:rsidRPr="00F64DF5">
        <w:rPr>
          <w:rFonts w:ascii="Arial" w:eastAsia="Calibri" w:hAnsi="Arial" w:cs="Arial"/>
          <w:sz w:val="20"/>
          <w:lang w:val="en-US" w:eastAsia="en-US"/>
        </w:rPr>
        <w:t xml:space="preserve"> </w:t>
      </w:r>
      <w:r w:rsidR="00B2743C" w:rsidRPr="00F64DF5">
        <w:rPr>
          <w:rFonts w:ascii="Arial" w:eastAsia="Calibri" w:hAnsi="Arial" w:cs="Arial"/>
          <w:sz w:val="20"/>
          <w:lang w:val="en-US" w:eastAsia="en-US"/>
        </w:rPr>
        <w:t>in December 2022</w:t>
      </w:r>
      <w:r w:rsidR="00C17B68" w:rsidRPr="00F64DF5">
        <w:rPr>
          <w:rFonts w:ascii="Arial" w:eastAsia="Calibri" w:hAnsi="Arial" w:cs="Arial"/>
          <w:sz w:val="20"/>
          <w:lang w:val="en-US" w:eastAsia="en-US"/>
        </w:rPr>
        <w:t xml:space="preserve"> </w:t>
      </w:r>
      <w:r w:rsidR="00B2743C" w:rsidRPr="00F64DF5">
        <w:rPr>
          <w:rFonts w:ascii="Arial" w:eastAsia="Calibri" w:hAnsi="Arial" w:cs="Arial"/>
          <w:sz w:val="20"/>
          <w:lang w:val="en-US" w:eastAsia="en-US"/>
        </w:rPr>
        <w:t>t</w:t>
      </w:r>
      <w:r w:rsidR="00C17B68" w:rsidRPr="00F64DF5">
        <w:rPr>
          <w:rFonts w:ascii="Arial" w:eastAsia="Calibri" w:hAnsi="Arial" w:cs="Arial"/>
          <w:sz w:val="20"/>
          <w:lang w:val="en-US" w:eastAsia="en-US"/>
        </w:rPr>
        <w:t xml:space="preserve">he </w:t>
      </w:r>
      <w:r w:rsidR="00C17B68" w:rsidRPr="00F64DF5">
        <w:rPr>
          <w:rFonts w:ascii="Arial" w:eastAsia="Calibri" w:hAnsi="Arial" w:cs="Arial"/>
          <w:sz w:val="20"/>
          <w:lang w:val="en-US" w:eastAsia="en-US"/>
        </w:rPr>
        <w:lastRenderedPageBreak/>
        <w:t xml:space="preserve">Commission finally published its suggested framework to expand central clearing activities in the EU and improve the attractiveness of EU CCPs.  According to the Commission, these measures are aimed at improving the competitiveness of EU CCPs and of EU clearing activities, and to reduce existing reliance by EU counterparties on UK CCPs. The most controversial aspect is a new mandate for EU counterparties to hold “active accounts” at EU CCPs for all products, and to use such accounts for some products. </w:t>
      </w:r>
      <w:r w:rsidR="00AF6AC3">
        <w:rPr>
          <w:rFonts w:ascii="Arial" w:eastAsia="Calibri" w:hAnsi="Arial" w:cs="Arial"/>
          <w:sz w:val="20"/>
          <w:lang w:val="en-US" w:eastAsia="en-US"/>
        </w:rPr>
        <w:t>The proposal</w:t>
      </w:r>
      <w:r w:rsidR="00C17B68" w:rsidRPr="00F64DF5">
        <w:rPr>
          <w:rFonts w:ascii="Arial" w:eastAsia="Calibri" w:hAnsi="Arial" w:cs="Arial"/>
          <w:sz w:val="20"/>
          <w:lang w:val="en-US" w:eastAsia="en-US"/>
        </w:rPr>
        <w:t xml:space="preserve"> would also bring technical changes relating to the clearing thresholds and how these operate for non-EU exchange trade derivatives and the exemption for certain intragroup transactions.</w:t>
      </w:r>
    </w:p>
    <w:p w14:paraId="71D2DCE2" w14:textId="3C600339" w:rsidR="00E352CC" w:rsidRPr="00F64DF5" w:rsidRDefault="00E352CC" w:rsidP="00F64DF5">
      <w:pPr>
        <w:tabs>
          <w:tab w:val="left" w:pos="567"/>
          <w:tab w:val="right" w:pos="9072"/>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F64DF5">
        <w:rPr>
          <w:rFonts w:ascii="Arial" w:eastAsia="Calibri" w:hAnsi="Arial" w:cs="Arial"/>
          <w:b/>
          <w:bCs/>
          <w:sz w:val="20"/>
          <w:lang w:eastAsia="en-US"/>
        </w:rPr>
        <w:t xml:space="preserve">Action point: </w:t>
      </w:r>
      <w:r w:rsidR="00377DB2" w:rsidRPr="00F64DF5">
        <w:rPr>
          <w:rFonts w:ascii="Arial" w:hAnsi="Arial" w:cs="Arial"/>
          <w:sz w:val="20"/>
          <w:lang w:eastAsia="en-US"/>
        </w:rPr>
        <w:t>To be determined at the meeting.</w:t>
      </w:r>
    </w:p>
    <w:p w14:paraId="4170BD44" w14:textId="0086CD34" w:rsidR="00E352CC" w:rsidRPr="00F64DF5" w:rsidRDefault="00E352CC" w:rsidP="00F64DF5">
      <w:pPr>
        <w:pStyle w:val="ListParagraph"/>
        <w:keepNext/>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szCs w:val="20"/>
          <w:lang w:eastAsia="en-US"/>
        </w:rPr>
      </w:pPr>
      <w:r w:rsidRPr="00F64DF5">
        <w:rPr>
          <w:rFonts w:ascii="Arial" w:hAnsi="Arial" w:cs="Arial"/>
          <w:b/>
          <w:bCs/>
          <w:sz w:val="20"/>
          <w:szCs w:val="20"/>
          <w:lang w:eastAsia="en-US"/>
        </w:rPr>
        <w:t xml:space="preserve">Documentation: </w:t>
      </w:r>
    </w:p>
    <w:p w14:paraId="72CE9ECB" w14:textId="05DFC095" w:rsidR="00377DB2" w:rsidRPr="00F64DF5" w:rsidRDefault="00377DB2" w:rsidP="00F64DF5">
      <w:pPr>
        <w:pStyle w:val="ListParagraph"/>
        <w:numPr>
          <w:ilvl w:val="0"/>
          <w:numId w:val="5"/>
        </w:numPr>
        <w:tabs>
          <w:tab w:val="left" w:pos="567"/>
        </w:tabs>
        <w:autoSpaceDE w:val="0"/>
        <w:autoSpaceDN w:val="0"/>
        <w:adjustRightInd w:val="0"/>
        <w:spacing w:beforeLines="60" w:before="144" w:afterLines="60" w:after="144" w:line="300" w:lineRule="exact"/>
        <w:jc w:val="both"/>
        <w:rPr>
          <w:rFonts w:ascii="Arial" w:hAnsi="Arial" w:cs="Arial"/>
          <w:sz w:val="20"/>
          <w:szCs w:val="20"/>
          <w:lang w:eastAsia="en-US"/>
        </w:rPr>
      </w:pPr>
      <w:r w:rsidRPr="00F64DF5">
        <w:rPr>
          <w:rFonts w:ascii="Arial" w:hAnsi="Arial" w:cs="Arial"/>
          <w:sz w:val="20"/>
          <w:szCs w:val="20"/>
          <w:lang w:eastAsia="en-US"/>
        </w:rPr>
        <w:t xml:space="preserve">Presentation  </w:t>
      </w:r>
    </w:p>
    <w:p w14:paraId="73EBC188" w14:textId="5EB1A676" w:rsidR="00377DB2" w:rsidRPr="00F64DF5" w:rsidRDefault="00377DB2" w:rsidP="00F64DF5">
      <w:pPr>
        <w:pStyle w:val="ListParagraph"/>
        <w:numPr>
          <w:ilvl w:val="0"/>
          <w:numId w:val="5"/>
        </w:numPr>
        <w:tabs>
          <w:tab w:val="left" w:pos="567"/>
        </w:tabs>
        <w:autoSpaceDE w:val="0"/>
        <w:autoSpaceDN w:val="0"/>
        <w:adjustRightInd w:val="0"/>
        <w:spacing w:beforeLines="60" w:before="144" w:afterLines="60" w:after="144" w:line="300" w:lineRule="exact"/>
        <w:jc w:val="both"/>
        <w:rPr>
          <w:rFonts w:ascii="Arial" w:hAnsi="Arial" w:cs="Arial"/>
          <w:sz w:val="20"/>
          <w:szCs w:val="20"/>
          <w:lang w:eastAsia="en-US"/>
        </w:rPr>
      </w:pPr>
      <w:r w:rsidRPr="00F64DF5">
        <w:rPr>
          <w:rFonts w:ascii="Arial" w:hAnsi="Arial" w:cs="Arial"/>
          <w:sz w:val="20"/>
          <w:szCs w:val="20"/>
          <w:lang w:eastAsia="en-US"/>
        </w:rPr>
        <w:t>Proposal for a Regulation amending Regulations (EU) No 648/2012, (EU) No 575/2013 and (EU) 2017/1131 as regards measures to mitigate excessive exposures to third-country central counterparties and improve the efficiency of Union clearing markets</w:t>
      </w:r>
      <w:r w:rsidR="00950D30" w:rsidRPr="00F64DF5">
        <w:rPr>
          <w:rFonts w:ascii="Arial" w:hAnsi="Arial" w:cs="Arial"/>
          <w:sz w:val="20"/>
          <w:szCs w:val="20"/>
          <w:lang w:eastAsia="en-US"/>
        </w:rPr>
        <w:t xml:space="preserve"> (</w:t>
      </w:r>
      <w:hyperlink r:id="rId9" w:history="1">
        <w:r w:rsidR="00950D30" w:rsidRPr="00F64DF5">
          <w:rPr>
            <w:rStyle w:val="Hyperlink"/>
            <w:rFonts w:ascii="Arial" w:hAnsi="Arial" w:cs="Arial"/>
            <w:sz w:val="20"/>
            <w:szCs w:val="20"/>
            <w:lang w:eastAsia="en-US"/>
          </w:rPr>
          <w:t>COM/2022/697 final</w:t>
        </w:r>
      </w:hyperlink>
      <w:r w:rsidR="00950D30" w:rsidRPr="00F64DF5">
        <w:rPr>
          <w:rFonts w:ascii="Arial" w:hAnsi="Arial" w:cs="Arial"/>
          <w:sz w:val="20"/>
          <w:szCs w:val="20"/>
          <w:lang w:eastAsia="en-US"/>
        </w:rPr>
        <w:t xml:space="preserve">) </w:t>
      </w:r>
    </w:p>
    <w:p w14:paraId="1D19BA96" w14:textId="77777777" w:rsidR="00E352CC" w:rsidRPr="00F64DF5" w:rsidRDefault="00E352CC" w:rsidP="00F64DF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szCs w:val="20"/>
          <w:lang w:eastAsia="en-US"/>
        </w:rPr>
      </w:pPr>
    </w:p>
    <w:p w14:paraId="7F17E102" w14:textId="179AAF77" w:rsidR="00E352CC" w:rsidRPr="00F64DF5" w:rsidRDefault="00E352CC" w:rsidP="00F64DF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szCs w:val="20"/>
          <w:lang w:eastAsia="en-US"/>
        </w:rPr>
      </w:pPr>
      <w:r w:rsidRPr="00F64DF5">
        <w:rPr>
          <w:rFonts w:ascii="Arial" w:hAnsi="Arial" w:cs="Arial"/>
          <w:i/>
          <w:iCs/>
          <w:sz w:val="20"/>
          <w:szCs w:val="20"/>
          <w:lang w:eastAsia="en-US"/>
        </w:rPr>
        <w:t xml:space="preserve">                                                  </w:t>
      </w:r>
      <w:r w:rsidRPr="00F64DF5">
        <w:rPr>
          <w:rFonts w:ascii="Arial" w:hAnsi="Arial" w:cs="Arial"/>
          <w:i/>
          <w:iCs/>
          <w:sz w:val="20"/>
          <w:szCs w:val="20"/>
          <w:lang w:eastAsia="en-US"/>
        </w:rPr>
        <w:tab/>
      </w:r>
      <w:bookmarkStart w:id="1" w:name="_Hlk113374865"/>
      <w:r w:rsidRPr="00F64DF5">
        <w:rPr>
          <w:rFonts w:ascii="Arial" w:hAnsi="Arial" w:cs="Arial"/>
          <w:i/>
          <w:iCs/>
          <w:sz w:val="20"/>
          <w:szCs w:val="20"/>
          <w:lang w:eastAsia="en-US"/>
        </w:rPr>
        <w:t xml:space="preserve">  Coffee break</w:t>
      </w:r>
      <w:r w:rsidRPr="00F64DF5">
        <w:rPr>
          <w:rFonts w:ascii="Arial" w:hAnsi="Arial" w:cs="Arial"/>
          <w:i/>
          <w:iCs/>
          <w:sz w:val="20"/>
          <w:szCs w:val="20"/>
          <w:lang w:eastAsia="en-US"/>
        </w:rPr>
        <w:tab/>
        <w:t xml:space="preserve">       </w:t>
      </w:r>
      <w:r w:rsidRPr="00F64DF5">
        <w:rPr>
          <w:rFonts w:ascii="Arial" w:hAnsi="Arial" w:cs="Arial"/>
          <w:sz w:val="20"/>
          <w:szCs w:val="20"/>
          <w:lang w:eastAsia="en-US"/>
        </w:rPr>
        <w:t xml:space="preserve">                                         10:</w:t>
      </w:r>
      <w:r w:rsidR="00477A8E" w:rsidRPr="00F64DF5">
        <w:rPr>
          <w:rFonts w:ascii="Arial" w:hAnsi="Arial" w:cs="Arial"/>
          <w:sz w:val="20"/>
          <w:szCs w:val="20"/>
          <w:lang w:eastAsia="en-US"/>
        </w:rPr>
        <w:t xml:space="preserve">30 </w:t>
      </w:r>
      <w:r w:rsidRPr="00F64DF5">
        <w:rPr>
          <w:rFonts w:ascii="Arial" w:hAnsi="Arial" w:cs="Arial"/>
          <w:sz w:val="20"/>
          <w:szCs w:val="20"/>
          <w:lang w:eastAsia="en-US"/>
        </w:rPr>
        <w:t xml:space="preserve">– </w:t>
      </w:r>
      <w:r w:rsidR="00477A8E" w:rsidRPr="00F64DF5">
        <w:rPr>
          <w:rFonts w:ascii="Arial" w:hAnsi="Arial" w:cs="Arial"/>
          <w:sz w:val="20"/>
          <w:szCs w:val="20"/>
          <w:lang w:eastAsia="en-US"/>
        </w:rPr>
        <w:t>10</w:t>
      </w:r>
      <w:r w:rsidRPr="00F64DF5">
        <w:rPr>
          <w:rFonts w:ascii="Arial" w:hAnsi="Arial" w:cs="Arial"/>
          <w:sz w:val="20"/>
          <w:szCs w:val="20"/>
          <w:lang w:eastAsia="en-US"/>
        </w:rPr>
        <w:t>:</w:t>
      </w:r>
      <w:r w:rsidR="00477A8E" w:rsidRPr="00F64DF5">
        <w:rPr>
          <w:rFonts w:ascii="Arial" w:hAnsi="Arial" w:cs="Arial"/>
          <w:sz w:val="20"/>
          <w:szCs w:val="20"/>
          <w:lang w:eastAsia="en-US"/>
        </w:rPr>
        <w:t>5</w:t>
      </w:r>
      <w:r w:rsidRPr="00F64DF5">
        <w:rPr>
          <w:rFonts w:ascii="Arial" w:hAnsi="Arial" w:cs="Arial"/>
          <w:sz w:val="20"/>
          <w:szCs w:val="20"/>
          <w:lang w:eastAsia="en-US"/>
        </w:rPr>
        <w:t>0</w:t>
      </w:r>
      <w:bookmarkEnd w:id="1"/>
    </w:p>
    <w:p w14:paraId="522005BB" w14:textId="77777777" w:rsidR="00E352CC" w:rsidRPr="00F64DF5" w:rsidRDefault="00E352CC" w:rsidP="00F64DF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i/>
          <w:iCs/>
          <w:sz w:val="20"/>
          <w:szCs w:val="20"/>
          <w:lang w:eastAsia="en-US"/>
        </w:rPr>
      </w:pPr>
    </w:p>
    <w:p w14:paraId="3188C873" w14:textId="5C9BCD22" w:rsidR="00E352CC" w:rsidRPr="00F64DF5" w:rsidRDefault="005E2E20" w:rsidP="00F64DF5">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jc w:val="both"/>
        <w:rPr>
          <w:rFonts w:ascii="Arial" w:hAnsi="Arial" w:cs="Arial"/>
          <w:b/>
          <w:bCs/>
          <w:sz w:val="20"/>
          <w:szCs w:val="20"/>
          <w:u w:val="single"/>
          <w:lang w:eastAsia="en-US"/>
        </w:rPr>
      </w:pPr>
      <w:r w:rsidRPr="00F64DF5">
        <w:rPr>
          <w:rFonts w:ascii="Arial" w:hAnsi="Arial" w:cs="Arial"/>
          <w:b/>
          <w:bCs/>
          <w:sz w:val="20"/>
          <w:szCs w:val="20"/>
          <w:u w:val="single"/>
          <w:lang w:eastAsia="en-US"/>
        </w:rPr>
        <w:t>D</w:t>
      </w:r>
      <w:r w:rsidR="00C43CCF" w:rsidRPr="00F64DF5">
        <w:rPr>
          <w:rFonts w:ascii="Arial" w:hAnsi="Arial" w:cs="Arial"/>
          <w:b/>
          <w:bCs/>
          <w:sz w:val="20"/>
          <w:szCs w:val="20"/>
          <w:u w:val="single"/>
          <w:lang w:eastAsia="en-US"/>
        </w:rPr>
        <w:t xml:space="preserve">raft </w:t>
      </w:r>
      <w:r w:rsidRPr="00F64DF5">
        <w:rPr>
          <w:rFonts w:ascii="Arial" w:hAnsi="Arial" w:cs="Arial"/>
          <w:b/>
          <w:bCs/>
          <w:sz w:val="20"/>
          <w:szCs w:val="20"/>
          <w:u w:val="single"/>
          <w:lang w:eastAsia="en-US"/>
        </w:rPr>
        <w:t xml:space="preserve">EFMLG </w:t>
      </w:r>
      <w:r w:rsidR="00C43CCF" w:rsidRPr="00F64DF5">
        <w:rPr>
          <w:rFonts w:ascii="Arial" w:hAnsi="Arial" w:cs="Arial"/>
          <w:b/>
          <w:bCs/>
          <w:sz w:val="20"/>
          <w:szCs w:val="20"/>
          <w:u w:val="single"/>
          <w:lang w:eastAsia="en-US"/>
        </w:rPr>
        <w:t xml:space="preserve">Report on the proposals for actions to be taken in the EU </w:t>
      </w:r>
      <w:proofErr w:type="gramStart"/>
      <w:r w:rsidR="00C43CCF" w:rsidRPr="00F64DF5">
        <w:rPr>
          <w:rFonts w:ascii="Arial" w:hAnsi="Arial" w:cs="Arial"/>
          <w:b/>
          <w:bCs/>
          <w:sz w:val="20"/>
          <w:szCs w:val="20"/>
          <w:u w:val="single"/>
          <w:lang w:eastAsia="en-US"/>
        </w:rPr>
        <w:t>in order to</w:t>
      </w:r>
      <w:proofErr w:type="gramEnd"/>
      <w:r w:rsidR="00C43CCF" w:rsidRPr="00F64DF5">
        <w:rPr>
          <w:rFonts w:ascii="Arial" w:hAnsi="Arial" w:cs="Arial"/>
          <w:b/>
          <w:bCs/>
          <w:sz w:val="20"/>
          <w:szCs w:val="20"/>
          <w:u w:val="single"/>
          <w:lang w:eastAsia="en-US"/>
        </w:rPr>
        <w:t xml:space="preserve"> tackle the regulatory discrepancies between the EU Member States as regards non-bank lending prepared by the EFLMG ad hoc sub-group</w:t>
      </w:r>
      <w:r w:rsidR="00C43CCF" w:rsidRPr="00F64DF5">
        <w:rPr>
          <w:rFonts w:ascii="Arial" w:hAnsi="Arial" w:cs="Arial"/>
          <w:b/>
          <w:bCs/>
          <w:sz w:val="20"/>
          <w:szCs w:val="20"/>
          <w:lang w:eastAsia="en-US"/>
        </w:rPr>
        <w:t xml:space="preserve"> </w:t>
      </w:r>
      <w:r w:rsidR="00425567" w:rsidRPr="00F64DF5">
        <w:rPr>
          <w:rFonts w:ascii="Arial" w:hAnsi="Arial" w:cs="Arial"/>
          <w:b/>
          <w:bCs/>
          <w:sz w:val="20"/>
          <w:szCs w:val="20"/>
          <w:lang w:eastAsia="en-US"/>
        </w:rPr>
        <w:t>(</w:t>
      </w:r>
      <w:r w:rsidR="00C43CCF" w:rsidRPr="00F64DF5">
        <w:rPr>
          <w:rFonts w:ascii="Arial" w:hAnsi="Arial" w:cs="Arial"/>
          <w:b/>
          <w:bCs/>
          <w:sz w:val="20"/>
          <w:szCs w:val="20"/>
          <w:lang w:eastAsia="en-US"/>
        </w:rPr>
        <w:t>40</w:t>
      </w:r>
      <w:r w:rsidR="00425567" w:rsidRPr="00F64DF5">
        <w:rPr>
          <w:rFonts w:ascii="Arial" w:hAnsi="Arial" w:cs="Arial"/>
          <w:b/>
          <w:bCs/>
          <w:sz w:val="20"/>
          <w:szCs w:val="20"/>
          <w:lang w:eastAsia="en-US"/>
        </w:rPr>
        <w:t>’)</w:t>
      </w:r>
      <w:r w:rsidR="00E352CC" w:rsidRPr="00F64DF5">
        <w:rPr>
          <w:rFonts w:ascii="Arial" w:hAnsi="Arial" w:cs="Arial"/>
          <w:sz w:val="20"/>
          <w:szCs w:val="20"/>
          <w:lang w:eastAsia="en-US"/>
        </w:rPr>
        <w:tab/>
      </w:r>
      <w:r w:rsidR="000604F0" w:rsidRPr="00F64DF5">
        <w:rPr>
          <w:rFonts w:ascii="Arial" w:hAnsi="Arial" w:cs="Arial"/>
          <w:b/>
          <w:bCs/>
          <w:sz w:val="20"/>
          <w:szCs w:val="20"/>
          <w:lang w:eastAsia="en-US"/>
        </w:rPr>
        <w:t>1</w:t>
      </w:r>
      <w:r w:rsidR="00477A8E" w:rsidRPr="00F64DF5">
        <w:rPr>
          <w:rFonts w:ascii="Arial" w:hAnsi="Arial" w:cs="Arial"/>
          <w:b/>
          <w:bCs/>
          <w:sz w:val="20"/>
          <w:szCs w:val="20"/>
          <w:lang w:eastAsia="en-US"/>
        </w:rPr>
        <w:t>0</w:t>
      </w:r>
      <w:r w:rsidR="000604F0" w:rsidRPr="00F64DF5">
        <w:rPr>
          <w:rFonts w:ascii="Arial" w:hAnsi="Arial" w:cs="Arial"/>
          <w:b/>
          <w:bCs/>
          <w:sz w:val="20"/>
          <w:szCs w:val="20"/>
          <w:lang w:eastAsia="en-US"/>
        </w:rPr>
        <w:t>:</w:t>
      </w:r>
      <w:r w:rsidR="00477A8E" w:rsidRPr="00F64DF5">
        <w:rPr>
          <w:rFonts w:ascii="Arial" w:hAnsi="Arial" w:cs="Arial"/>
          <w:b/>
          <w:bCs/>
          <w:sz w:val="20"/>
          <w:szCs w:val="20"/>
          <w:lang w:eastAsia="en-US"/>
        </w:rPr>
        <w:t>5</w:t>
      </w:r>
      <w:r w:rsidR="000604F0" w:rsidRPr="00F64DF5">
        <w:rPr>
          <w:rFonts w:ascii="Arial" w:hAnsi="Arial" w:cs="Arial"/>
          <w:b/>
          <w:bCs/>
          <w:sz w:val="20"/>
          <w:szCs w:val="20"/>
          <w:lang w:eastAsia="en-US"/>
        </w:rPr>
        <w:t>0-11:30</w:t>
      </w:r>
    </w:p>
    <w:p w14:paraId="677EC4BC" w14:textId="565130A9" w:rsidR="00E352CC" w:rsidRPr="00F64DF5" w:rsidRDefault="00E352CC"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eastAsia="en-US"/>
        </w:rPr>
      </w:pPr>
      <w:r w:rsidRPr="00F64DF5">
        <w:rPr>
          <w:rFonts w:ascii="Arial" w:hAnsi="Arial" w:cs="Arial"/>
          <w:b/>
          <w:bCs/>
          <w:sz w:val="20"/>
          <w:szCs w:val="20"/>
          <w:lang w:eastAsia="en-US"/>
        </w:rPr>
        <w:t>Presenter</w:t>
      </w:r>
      <w:r w:rsidR="00BD4DFB">
        <w:rPr>
          <w:rFonts w:ascii="Arial" w:hAnsi="Arial" w:cs="Arial"/>
          <w:b/>
          <w:bCs/>
          <w:sz w:val="20"/>
          <w:szCs w:val="20"/>
          <w:lang w:eastAsia="en-US"/>
        </w:rPr>
        <w:t>s</w:t>
      </w:r>
      <w:r w:rsidRPr="00F64DF5">
        <w:rPr>
          <w:rFonts w:ascii="Arial" w:hAnsi="Arial" w:cs="Arial"/>
          <w:b/>
          <w:bCs/>
          <w:sz w:val="20"/>
          <w:szCs w:val="20"/>
          <w:lang w:eastAsia="en-US"/>
        </w:rPr>
        <w:t xml:space="preserve">: </w:t>
      </w:r>
      <w:r w:rsidR="00377DB2" w:rsidRPr="00F64DF5">
        <w:rPr>
          <w:rFonts w:ascii="Arial" w:hAnsi="Arial" w:cs="Arial"/>
          <w:sz w:val="20"/>
          <w:szCs w:val="20"/>
          <w:lang w:eastAsia="en-US"/>
        </w:rPr>
        <w:t xml:space="preserve">Dimitris </w:t>
      </w:r>
      <w:proofErr w:type="spellStart"/>
      <w:r w:rsidR="00377DB2" w:rsidRPr="00F64DF5">
        <w:rPr>
          <w:rFonts w:ascii="Arial" w:hAnsi="Arial" w:cs="Arial"/>
          <w:sz w:val="20"/>
          <w:szCs w:val="20"/>
          <w:lang w:eastAsia="en-US"/>
        </w:rPr>
        <w:t>Tsibanoulis</w:t>
      </w:r>
      <w:proofErr w:type="spellEnd"/>
      <w:r w:rsidR="00377DB2" w:rsidRPr="00F64DF5">
        <w:rPr>
          <w:rFonts w:ascii="Arial" w:hAnsi="Arial" w:cs="Arial"/>
          <w:sz w:val="20"/>
          <w:szCs w:val="20"/>
          <w:lang w:eastAsia="en-US"/>
        </w:rPr>
        <w:t xml:space="preserve"> (</w:t>
      </w:r>
      <w:proofErr w:type="spellStart"/>
      <w:r w:rsidR="00377DB2" w:rsidRPr="00F64DF5">
        <w:rPr>
          <w:rFonts w:ascii="Arial" w:hAnsi="Arial" w:cs="Arial"/>
          <w:sz w:val="20"/>
          <w:szCs w:val="20"/>
          <w:lang w:eastAsia="en-US"/>
        </w:rPr>
        <w:t>Tsibanoulis</w:t>
      </w:r>
      <w:proofErr w:type="spellEnd"/>
      <w:r w:rsidR="00377DB2" w:rsidRPr="00F64DF5">
        <w:rPr>
          <w:rFonts w:ascii="Arial" w:hAnsi="Arial" w:cs="Arial"/>
          <w:sz w:val="20"/>
          <w:szCs w:val="20"/>
          <w:lang w:eastAsia="en-US"/>
        </w:rPr>
        <w:t xml:space="preserve"> and Partners</w:t>
      </w:r>
      <w:r w:rsidR="00BD4DFB">
        <w:rPr>
          <w:rFonts w:ascii="Arial" w:hAnsi="Arial" w:cs="Arial"/>
          <w:sz w:val="20"/>
          <w:szCs w:val="20"/>
          <w:lang w:eastAsia="en-US"/>
        </w:rPr>
        <w:t xml:space="preserve">, Chair of the EFMLG sub-group), Inigo Arruga Oleaga (ECB, Secretary of the sub-group), María Munoz </w:t>
      </w:r>
      <w:proofErr w:type="spellStart"/>
      <w:r w:rsidR="00BD4DFB">
        <w:rPr>
          <w:rFonts w:ascii="Arial" w:hAnsi="Arial" w:cs="Arial"/>
          <w:sz w:val="20"/>
          <w:szCs w:val="20"/>
          <w:lang w:eastAsia="en-US"/>
        </w:rPr>
        <w:t>Camós</w:t>
      </w:r>
      <w:proofErr w:type="spellEnd"/>
      <w:r w:rsidR="00BD4DFB">
        <w:rPr>
          <w:rFonts w:ascii="Arial" w:hAnsi="Arial" w:cs="Arial"/>
          <w:sz w:val="20"/>
          <w:szCs w:val="20"/>
          <w:lang w:eastAsia="en-US"/>
        </w:rPr>
        <w:t xml:space="preserve"> (</w:t>
      </w:r>
      <w:proofErr w:type="spellStart"/>
      <w:r w:rsidR="00BD4DFB">
        <w:rPr>
          <w:rFonts w:ascii="Arial" w:hAnsi="Arial" w:cs="Arial"/>
          <w:sz w:val="20"/>
          <w:szCs w:val="20"/>
          <w:lang w:eastAsia="en-US"/>
        </w:rPr>
        <w:t>Cecabank</w:t>
      </w:r>
      <w:proofErr w:type="spellEnd"/>
      <w:r w:rsidR="00BD4DFB">
        <w:rPr>
          <w:rFonts w:ascii="Arial" w:hAnsi="Arial" w:cs="Arial"/>
          <w:sz w:val="20"/>
          <w:szCs w:val="20"/>
          <w:lang w:eastAsia="en-US"/>
        </w:rPr>
        <w:t xml:space="preserve">, member of the sub-group), other members of the sub-group. </w:t>
      </w:r>
    </w:p>
    <w:p w14:paraId="0653F4E2" w14:textId="6C7010A2" w:rsidR="00C43CCF" w:rsidRPr="00F64DF5" w:rsidRDefault="00E352CC"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val="en-US" w:eastAsia="en-US"/>
        </w:rPr>
      </w:pPr>
      <w:r w:rsidRPr="00F64DF5">
        <w:rPr>
          <w:rFonts w:ascii="Arial" w:hAnsi="Arial" w:cs="Arial"/>
          <w:b/>
          <w:bCs/>
          <w:sz w:val="20"/>
          <w:szCs w:val="20"/>
          <w:lang w:eastAsia="en-US"/>
        </w:rPr>
        <w:t>Background:</w:t>
      </w:r>
      <w:r w:rsidR="001D56EB" w:rsidRPr="00F64DF5">
        <w:rPr>
          <w:rFonts w:ascii="Arial" w:hAnsi="Arial" w:cs="Arial"/>
          <w:b/>
          <w:bCs/>
          <w:sz w:val="20"/>
          <w:szCs w:val="20"/>
          <w:lang w:eastAsia="en-US"/>
        </w:rPr>
        <w:t xml:space="preserve"> </w:t>
      </w:r>
      <w:r w:rsidR="00C43CCF" w:rsidRPr="00F64DF5">
        <w:rPr>
          <w:rFonts w:ascii="Arial" w:hAnsi="Arial" w:cs="Arial"/>
          <w:sz w:val="20"/>
          <w:szCs w:val="20"/>
          <w:lang w:val="en-US" w:eastAsia="en-US"/>
        </w:rPr>
        <w:t xml:space="preserve">Based on the European Banking Authority (EBA) Report on non-bank lending, the EFMLG ad hoc sub-group presents its proposal to efficiently tackle the </w:t>
      </w:r>
      <w:r w:rsidR="00D5068A" w:rsidRPr="00F64DF5">
        <w:rPr>
          <w:rFonts w:ascii="Arial" w:hAnsi="Arial" w:cs="Arial"/>
          <w:sz w:val="20"/>
          <w:szCs w:val="20"/>
          <w:lang w:val="en-US" w:eastAsia="en-US"/>
        </w:rPr>
        <w:t xml:space="preserve">regulatory </w:t>
      </w:r>
      <w:r w:rsidR="00C43CCF" w:rsidRPr="00F64DF5">
        <w:rPr>
          <w:rFonts w:ascii="Arial" w:hAnsi="Arial" w:cs="Arial"/>
          <w:sz w:val="20"/>
          <w:szCs w:val="20"/>
          <w:lang w:val="en-US" w:eastAsia="en-US"/>
        </w:rPr>
        <w:t xml:space="preserve">discrepancies across the EU </w:t>
      </w:r>
      <w:r w:rsidR="00D5068A" w:rsidRPr="00F64DF5">
        <w:rPr>
          <w:rFonts w:ascii="Arial" w:hAnsi="Arial" w:cs="Arial"/>
          <w:sz w:val="20"/>
          <w:szCs w:val="20"/>
          <w:lang w:val="en-US" w:eastAsia="en-US"/>
        </w:rPr>
        <w:t>as regards</w:t>
      </w:r>
      <w:r w:rsidR="00C43CCF" w:rsidRPr="00F64DF5">
        <w:rPr>
          <w:rFonts w:ascii="Arial" w:hAnsi="Arial" w:cs="Arial"/>
          <w:sz w:val="20"/>
          <w:szCs w:val="20"/>
          <w:lang w:val="en-US" w:eastAsia="en-US"/>
        </w:rPr>
        <w:t xml:space="preserve"> non-bank lending. The sub-group report includes proposals for the facilitation of SMEs’ and micro-</w:t>
      </w:r>
      <w:r w:rsidR="00477A8E" w:rsidRPr="00F64DF5">
        <w:rPr>
          <w:rFonts w:ascii="Arial" w:hAnsi="Arial" w:cs="Arial"/>
          <w:sz w:val="20"/>
          <w:szCs w:val="20"/>
          <w:lang w:val="en-US" w:eastAsia="en-US"/>
        </w:rPr>
        <w:t>enterprises</w:t>
      </w:r>
      <w:r w:rsidR="00C43CCF" w:rsidRPr="00F64DF5">
        <w:rPr>
          <w:rFonts w:ascii="Arial" w:hAnsi="Arial" w:cs="Arial"/>
          <w:sz w:val="20"/>
          <w:szCs w:val="20"/>
          <w:lang w:val="en-US" w:eastAsia="en-US"/>
        </w:rPr>
        <w:t xml:space="preserve">’ access to credit, whilst simultaneously offering to investors investment opportunities in the context of the Capital Markets Union Action Plan. The proposed measures aim at prudently promoting the development of non-bank lending in all EU </w:t>
      </w:r>
      <w:r w:rsidR="00850634">
        <w:rPr>
          <w:rFonts w:ascii="Arial" w:hAnsi="Arial" w:cs="Arial"/>
          <w:sz w:val="20"/>
          <w:szCs w:val="20"/>
          <w:lang w:val="en-US" w:eastAsia="en-US"/>
        </w:rPr>
        <w:t>M</w:t>
      </w:r>
      <w:r w:rsidR="00C43CCF" w:rsidRPr="00F64DF5">
        <w:rPr>
          <w:rFonts w:ascii="Arial" w:hAnsi="Arial" w:cs="Arial"/>
          <w:sz w:val="20"/>
          <w:szCs w:val="20"/>
          <w:lang w:val="en-US" w:eastAsia="en-US"/>
        </w:rPr>
        <w:t xml:space="preserve">ember </w:t>
      </w:r>
      <w:r w:rsidR="00850634">
        <w:rPr>
          <w:rFonts w:ascii="Arial" w:hAnsi="Arial" w:cs="Arial"/>
          <w:sz w:val="20"/>
          <w:szCs w:val="20"/>
          <w:lang w:val="en-US" w:eastAsia="en-US"/>
        </w:rPr>
        <w:t>S</w:t>
      </w:r>
      <w:r w:rsidR="00C43CCF" w:rsidRPr="00F64DF5">
        <w:rPr>
          <w:rFonts w:ascii="Arial" w:hAnsi="Arial" w:cs="Arial"/>
          <w:sz w:val="20"/>
          <w:szCs w:val="20"/>
          <w:lang w:val="en-US" w:eastAsia="en-US"/>
        </w:rPr>
        <w:t xml:space="preserve">tates </w:t>
      </w:r>
      <w:proofErr w:type="gramStart"/>
      <w:r w:rsidR="00C43CCF" w:rsidRPr="00F64DF5">
        <w:rPr>
          <w:rFonts w:ascii="Arial" w:hAnsi="Arial" w:cs="Arial"/>
          <w:sz w:val="20"/>
          <w:szCs w:val="20"/>
          <w:lang w:val="en-US" w:eastAsia="en-US"/>
        </w:rPr>
        <w:t>on the basis of</w:t>
      </w:r>
      <w:proofErr w:type="gramEnd"/>
      <w:r w:rsidR="00C43CCF" w:rsidRPr="00F64DF5">
        <w:rPr>
          <w:rFonts w:ascii="Arial" w:hAnsi="Arial" w:cs="Arial"/>
          <w:sz w:val="20"/>
          <w:szCs w:val="20"/>
          <w:lang w:val="en-US" w:eastAsia="en-US"/>
        </w:rPr>
        <w:t xml:space="preserve"> the principle “same business – same rules”. </w:t>
      </w:r>
    </w:p>
    <w:p w14:paraId="25585F8B" w14:textId="0E544A20" w:rsidR="00E352CC" w:rsidRPr="00F64DF5" w:rsidRDefault="00E352CC"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eastAsia="en-US"/>
        </w:rPr>
      </w:pPr>
      <w:r w:rsidRPr="00F64DF5">
        <w:rPr>
          <w:rFonts w:ascii="Arial" w:hAnsi="Arial" w:cs="Arial"/>
          <w:b/>
          <w:bCs/>
          <w:sz w:val="20"/>
          <w:szCs w:val="20"/>
          <w:lang w:eastAsia="en-US"/>
        </w:rPr>
        <w:t>Action point:</w:t>
      </w:r>
      <w:r w:rsidRPr="00F64DF5">
        <w:rPr>
          <w:rFonts w:ascii="Arial" w:hAnsi="Arial" w:cs="Arial"/>
          <w:sz w:val="20"/>
          <w:szCs w:val="20"/>
          <w:lang w:eastAsia="en-US"/>
        </w:rPr>
        <w:t xml:space="preserve"> </w:t>
      </w:r>
      <w:r w:rsidR="00450A49">
        <w:rPr>
          <w:rFonts w:ascii="Arial" w:hAnsi="Arial" w:cs="Arial"/>
          <w:sz w:val="20"/>
          <w:szCs w:val="20"/>
          <w:lang w:eastAsia="en-US"/>
        </w:rPr>
        <w:t xml:space="preserve">Discussion </w:t>
      </w:r>
      <w:r w:rsidR="000A7DF1" w:rsidRPr="00F64DF5">
        <w:rPr>
          <w:rFonts w:ascii="Arial" w:hAnsi="Arial" w:cs="Arial"/>
          <w:sz w:val="20"/>
          <w:szCs w:val="20"/>
          <w:lang w:eastAsia="en-US"/>
        </w:rPr>
        <w:t>of</w:t>
      </w:r>
      <w:r w:rsidR="00EB42B8" w:rsidRPr="00F64DF5">
        <w:rPr>
          <w:rFonts w:ascii="Arial" w:hAnsi="Arial" w:cs="Arial"/>
          <w:sz w:val="20"/>
          <w:szCs w:val="20"/>
          <w:lang w:eastAsia="en-US"/>
        </w:rPr>
        <w:t xml:space="preserve"> the report </w:t>
      </w:r>
      <w:r w:rsidR="00450A49">
        <w:rPr>
          <w:rFonts w:ascii="Arial" w:hAnsi="Arial" w:cs="Arial"/>
          <w:sz w:val="20"/>
          <w:szCs w:val="20"/>
          <w:lang w:eastAsia="en-US"/>
        </w:rPr>
        <w:t xml:space="preserve">with a view to its adoption and its finalisation </w:t>
      </w:r>
      <w:r w:rsidR="00850634">
        <w:rPr>
          <w:rFonts w:ascii="Arial" w:hAnsi="Arial" w:cs="Arial"/>
          <w:sz w:val="20"/>
          <w:szCs w:val="20"/>
          <w:lang w:eastAsia="en-US"/>
        </w:rPr>
        <w:t xml:space="preserve">shortly </w:t>
      </w:r>
      <w:r w:rsidR="00450A49">
        <w:rPr>
          <w:rFonts w:ascii="Arial" w:hAnsi="Arial" w:cs="Arial"/>
          <w:sz w:val="20"/>
          <w:szCs w:val="20"/>
          <w:lang w:eastAsia="en-US"/>
        </w:rPr>
        <w:t xml:space="preserve">after the meeting </w:t>
      </w:r>
      <w:proofErr w:type="gramStart"/>
      <w:r w:rsidR="00EB42B8" w:rsidRPr="00F64DF5">
        <w:rPr>
          <w:rFonts w:ascii="Arial" w:hAnsi="Arial" w:cs="Arial"/>
          <w:sz w:val="20"/>
          <w:szCs w:val="20"/>
          <w:lang w:eastAsia="en-US"/>
        </w:rPr>
        <w:t xml:space="preserve">in order </w:t>
      </w:r>
      <w:r w:rsidR="00AF6AC3">
        <w:rPr>
          <w:rFonts w:ascii="Arial" w:hAnsi="Arial" w:cs="Arial"/>
          <w:sz w:val="20"/>
          <w:szCs w:val="20"/>
          <w:lang w:eastAsia="en-US"/>
        </w:rPr>
        <w:t>for</w:t>
      </w:r>
      <w:proofErr w:type="gramEnd"/>
      <w:r w:rsidR="00AF6AC3">
        <w:rPr>
          <w:rFonts w:ascii="Arial" w:hAnsi="Arial" w:cs="Arial"/>
          <w:sz w:val="20"/>
          <w:szCs w:val="20"/>
          <w:lang w:eastAsia="en-US"/>
        </w:rPr>
        <w:t xml:space="preserve"> it </w:t>
      </w:r>
      <w:r w:rsidR="00EB42B8" w:rsidRPr="00F64DF5">
        <w:rPr>
          <w:rFonts w:ascii="Arial" w:hAnsi="Arial" w:cs="Arial"/>
          <w:sz w:val="20"/>
          <w:szCs w:val="20"/>
          <w:lang w:eastAsia="en-US"/>
        </w:rPr>
        <w:t>to be shared with the relevant EU institutions and agencies.</w:t>
      </w:r>
    </w:p>
    <w:p w14:paraId="4A5622F3" w14:textId="7B2B2B0D" w:rsidR="00E352CC" w:rsidRPr="00F64DF5" w:rsidRDefault="00E352CC"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eastAsia="en-US"/>
        </w:rPr>
      </w:pPr>
      <w:r w:rsidRPr="00F64DF5">
        <w:rPr>
          <w:rFonts w:ascii="Arial" w:hAnsi="Arial" w:cs="Arial"/>
          <w:b/>
          <w:bCs/>
          <w:sz w:val="20"/>
          <w:szCs w:val="20"/>
          <w:lang w:eastAsia="en-US"/>
        </w:rPr>
        <w:t>Document</w:t>
      </w:r>
      <w:r w:rsidR="006B4077" w:rsidRPr="00F64DF5">
        <w:rPr>
          <w:rFonts w:ascii="Arial" w:hAnsi="Arial" w:cs="Arial"/>
          <w:b/>
          <w:bCs/>
          <w:sz w:val="20"/>
          <w:szCs w:val="20"/>
          <w:lang w:eastAsia="en-US"/>
        </w:rPr>
        <w:t>ation</w:t>
      </w:r>
      <w:r w:rsidRPr="00F64DF5">
        <w:rPr>
          <w:rFonts w:ascii="Arial" w:hAnsi="Arial" w:cs="Arial"/>
          <w:b/>
          <w:bCs/>
          <w:sz w:val="20"/>
          <w:szCs w:val="20"/>
          <w:lang w:eastAsia="en-US"/>
        </w:rPr>
        <w:t xml:space="preserve">: </w:t>
      </w:r>
    </w:p>
    <w:p w14:paraId="3AAAB5B7" w14:textId="314D8FB6" w:rsidR="00EB42B8" w:rsidRPr="00F64DF5" w:rsidRDefault="00EB42B8"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szCs w:val="20"/>
          <w:lang w:eastAsia="en-US"/>
        </w:rPr>
      </w:pPr>
      <w:r w:rsidRPr="00F64DF5">
        <w:rPr>
          <w:rFonts w:ascii="Arial" w:hAnsi="Arial" w:cs="Arial"/>
          <w:sz w:val="20"/>
          <w:szCs w:val="20"/>
          <w:lang w:eastAsia="en-US"/>
        </w:rPr>
        <w:t xml:space="preserve">- Final draft report of the </w:t>
      </w:r>
      <w:r w:rsidR="002E10A7">
        <w:rPr>
          <w:rFonts w:ascii="Arial" w:hAnsi="Arial" w:cs="Arial"/>
          <w:sz w:val="20"/>
          <w:szCs w:val="20"/>
          <w:lang w:eastAsia="en-US"/>
        </w:rPr>
        <w:t xml:space="preserve">EFMLG </w:t>
      </w:r>
      <w:r w:rsidRPr="00F64DF5">
        <w:rPr>
          <w:rFonts w:ascii="Arial" w:hAnsi="Arial" w:cs="Arial"/>
          <w:sz w:val="20"/>
          <w:szCs w:val="20"/>
          <w:lang w:eastAsia="en-US"/>
        </w:rPr>
        <w:t xml:space="preserve">non-bank lending </w:t>
      </w:r>
      <w:r w:rsidR="002E10A7">
        <w:rPr>
          <w:rFonts w:ascii="Arial" w:hAnsi="Arial" w:cs="Arial"/>
          <w:sz w:val="20"/>
          <w:szCs w:val="20"/>
          <w:lang w:eastAsia="en-US"/>
        </w:rPr>
        <w:t xml:space="preserve">ad hoc </w:t>
      </w:r>
      <w:r w:rsidRPr="00F64DF5">
        <w:rPr>
          <w:rFonts w:ascii="Arial" w:hAnsi="Arial" w:cs="Arial"/>
          <w:sz w:val="20"/>
          <w:szCs w:val="20"/>
          <w:lang w:eastAsia="en-US"/>
        </w:rPr>
        <w:t>sub-group</w:t>
      </w:r>
      <w:r w:rsidR="002E10A7">
        <w:rPr>
          <w:rFonts w:ascii="Arial" w:hAnsi="Arial" w:cs="Arial"/>
          <w:sz w:val="20"/>
          <w:szCs w:val="20"/>
          <w:lang w:eastAsia="en-US"/>
        </w:rPr>
        <w:t xml:space="preserve">. </w:t>
      </w:r>
    </w:p>
    <w:p w14:paraId="65879ABE" w14:textId="77777777" w:rsidR="00E352CC" w:rsidRPr="00F64DF5" w:rsidRDefault="00E352CC"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eastAsia="en-US"/>
        </w:rPr>
      </w:pPr>
    </w:p>
    <w:p w14:paraId="1DCBEE09" w14:textId="4D255F98" w:rsidR="00EB42B8" w:rsidRPr="00F64DF5" w:rsidRDefault="000F72D3" w:rsidP="00F64DF5">
      <w:pPr>
        <w:pStyle w:val="ListParagraph"/>
        <w:numPr>
          <w:ilvl w:val="0"/>
          <w:numId w:val="1"/>
        </w:numPr>
        <w:tabs>
          <w:tab w:val="left" w:pos="567"/>
          <w:tab w:val="right" w:pos="9072"/>
        </w:tabs>
        <w:autoSpaceDE w:val="0"/>
        <w:autoSpaceDN w:val="0"/>
        <w:adjustRightInd w:val="0"/>
        <w:spacing w:beforeLines="60" w:before="144" w:afterLines="60" w:after="144" w:line="300" w:lineRule="exact"/>
        <w:jc w:val="both"/>
        <w:rPr>
          <w:rFonts w:ascii="Arial" w:hAnsi="Arial" w:cs="Arial"/>
          <w:b/>
          <w:bCs/>
          <w:sz w:val="20"/>
          <w:szCs w:val="20"/>
          <w:u w:val="single"/>
          <w:lang w:eastAsia="en-US"/>
        </w:rPr>
      </w:pPr>
      <w:r w:rsidRPr="00F64DF5">
        <w:rPr>
          <w:rFonts w:ascii="Arial" w:hAnsi="Arial" w:cs="Arial"/>
          <w:b/>
          <w:sz w:val="20"/>
          <w:szCs w:val="20"/>
          <w:u w:val="single"/>
          <w:lang w:val="en-US" w:eastAsia="en-US"/>
        </w:rPr>
        <w:t>Discussions around a potential ban on inducements</w:t>
      </w:r>
      <w:r w:rsidRPr="00F64DF5">
        <w:rPr>
          <w:rFonts w:ascii="Arial" w:hAnsi="Arial" w:cs="Arial"/>
          <w:b/>
          <w:bCs/>
          <w:sz w:val="20"/>
          <w:szCs w:val="20"/>
          <w:u w:val="single"/>
          <w:lang w:eastAsia="en-US"/>
        </w:rPr>
        <w:t xml:space="preserve"> </w:t>
      </w:r>
      <w:r w:rsidR="00E352CC" w:rsidRPr="00F64DF5">
        <w:rPr>
          <w:rFonts w:ascii="Arial" w:hAnsi="Arial" w:cs="Arial"/>
          <w:b/>
          <w:bCs/>
          <w:sz w:val="20"/>
          <w:szCs w:val="20"/>
          <w:lang w:eastAsia="en-US"/>
        </w:rPr>
        <w:t>(</w:t>
      </w:r>
      <w:r w:rsidRPr="00F64DF5">
        <w:rPr>
          <w:rFonts w:ascii="Arial" w:hAnsi="Arial" w:cs="Arial"/>
          <w:b/>
          <w:bCs/>
          <w:sz w:val="20"/>
          <w:szCs w:val="20"/>
          <w:lang w:eastAsia="en-US"/>
        </w:rPr>
        <w:t>30</w:t>
      </w:r>
      <w:r w:rsidR="00E352CC" w:rsidRPr="00F64DF5">
        <w:rPr>
          <w:rFonts w:ascii="Arial" w:hAnsi="Arial" w:cs="Arial"/>
          <w:b/>
          <w:bCs/>
          <w:sz w:val="20"/>
          <w:szCs w:val="20"/>
          <w:lang w:eastAsia="en-US"/>
        </w:rPr>
        <w:t xml:space="preserve">’) </w:t>
      </w:r>
      <w:r w:rsidR="00E352CC" w:rsidRPr="00F64DF5">
        <w:rPr>
          <w:rFonts w:ascii="Arial" w:hAnsi="Arial" w:cs="Arial"/>
          <w:b/>
          <w:bCs/>
          <w:sz w:val="20"/>
          <w:szCs w:val="20"/>
          <w:lang w:eastAsia="en-US"/>
        </w:rPr>
        <w:tab/>
      </w:r>
      <w:r w:rsidR="000604F0" w:rsidRPr="00F64DF5">
        <w:rPr>
          <w:rFonts w:ascii="Arial" w:hAnsi="Arial" w:cs="Arial"/>
          <w:b/>
          <w:bCs/>
          <w:sz w:val="20"/>
          <w:szCs w:val="20"/>
          <w:lang w:eastAsia="en-US"/>
        </w:rPr>
        <w:t>11:30-1</w:t>
      </w:r>
      <w:r w:rsidR="00477A8E" w:rsidRPr="00F64DF5">
        <w:rPr>
          <w:rFonts w:ascii="Arial" w:hAnsi="Arial" w:cs="Arial"/>
          <w:b/>
          <w:bCs/>
          <w:sz w:val="20"/>
          <w:szCs w:val="20"/>
          <w:lang w:eastAsia="en-US"/>
        </w:rPr>
        <w:t>2</w:t>
      </w:r>
      <w:r w:rsidR="000604F0" w:rsidRPr="00F64DF5">
        <w:rPr>
          <w:rFonts w:ascii="Arial" w:hAnsi="Arial" w:cs="Arial"/>
          <w:b/>
          <w:bCs/>
          <w:sz w:val="20"/>
          <w:szCs w:val="20"/>
          <w:lang w:eastAsia="en-US"/>
        </w:rPr>
        <w:t>:</w:t>
      </w:r>
      <w:r w:rsidR="00477A8E" w:rsidRPr="00F64DF5">
        <w:rPr>
          <w:rFonts w:ascii="Arial" w:hAnsi="Arial" w:cs="Arial"/>
          <w:b/>
          <w:bCs/>
          <w:sz w:val="20"/>
          <w:szCs w:val="20"/>
          <w:lang w:eastAsia="en-US"/>
        </w:rPr>
        <w:t>0</w:t>
      </w:r>
      <w:r w:rsidR="000604F0" w:rsidRPr="00F64DF5">
        <w:rPr>
          <w:rFonts w:ascii="Arial" w:hAnsi="Arial" w:cs="Arial"/>
          <w:b/>
          <w:bCs/>
          <w:sz w:val="20"/>
          <w:szCs w:val="20"/>
          <w:lang w:eastAsia="en-US"/>
        </w:rPr>
        <w:t>0</w:t>
      </w:r>
    </w:p>
    <w:p w14:paraId="590D3B59" w14:textId="67ED2E38" w:rsidR="00E352CC" w:rsidRPr="00F64DF5" w:rsidRDefault="00E352CC"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szCs w:val="20"/>
          <w:lang w:eastAsia="en-US"/>
        </w:rPr>
      </w:pPr>
      <w:r w:rsidRPr="00F64DF5">
        <w:rPr>
          <w:rFonts w:ascii="Arial" w:hAnsi="Arial" w:cs="Arial"/>
          <w:b/>
          <w:bCs/>
          <w:sz w:val="20"/>
          <w:szCs w:val="20"/>
          <w:lang w:eastAsia="en-US"/>
        </w:rPr>
        <w:t xml:space="preserve">Presenter: </w:t>
      </w:r>
      <w:r w:rsidR="00EB42B8" w:rsidRPr="00F64DF5">
        <w:rPr>
          <w:rFonts w:ascii="Arial" w:hAnsi="Arial" w:cs="Arial"/>
          <w:color w:val="000000"/>
          <w:sz w:val="20"/>
          <w:szCs w:val="20"/>
          <w:shd w:val="clear" w:color="auto" w:fill="FFFFFF"/>
        </w:rPr>
        <w:t xml:space="preserve">Ignacio </w:t>
      </w:r>
      <w:proofErr w:type="spellStart"/>
      <w:r w:rsidR="00EB42B8" w:rsidRPr="00F64DF5">
        <w:rPr>
          <w:rFonts w:ascii="Arial" w:hAnsi="Arial" w:cs="Arial"/>
          <w:color w:val="000000"/>
          <w:sz w:val="20"/>
          <w:szCs w:val="20"/>
          <w:shd w:val="clear" w:color="auto" w:fill="FFFFFF"/>
        </w:rPr>
        <w:t>Ollero</w:t>
      </w:r>
      <w:proofErr w:type="spellEnd"/>
      <w:r w:rsidR="00EB42B8" w:rsidRPr="00F64DF5">
        <w:rPr>
          <w:rFonts w:ascii="Arial" w:hAnsi="Arial" w:cs="Arial"/>
          <w:color w:val="000000"/>
          <w:sz w:val="20"/>
          <w:szCs w:val="20"/>
          <w:shd w:val="clear" w:color="auto" w:fill="FFFFFF"/>
        </w:rPr>
        <w:t xml:space="preserve"> García-</w:t>
      </w:r>
      <w:proofErr w:type="spellStart"/>
      <w:r w:rsidR="00EB42B8" w:rsidRPr="00F64DF5">
        <w:rPr>
          <w:rFonts w:ascii="Arial" w:hAnsi="Arial" w:cs="Arial"/>
          <w:color w:val="000000"/>
          <w:sz w:val="20"/>
          <w:szCs w:val="20"/>
          <w:shd w:val="clear" w:color="auto" w:fill="FFFFFF"/>
        </w:rPr>
        <w:t>Agulló</w:t>
      </w:r>
      <w:proofErr w:type="spellEnd"/>
      <w:r w:rsidR="00700E7F" w:rsidRPr="00F64DF5">
        <w:rPr>
          <w:rFonts w:ascii="Arial" w:hAnsi="Arial" w:cs="Arial"/>
          <w:color w:val="000000"/>
          <w:sz w:val="20"/>
          <w:szCs w:val="20"/>
          <w:shd w:val="clear" w:color="auto" w:fill="FFFFFF"/>
        </w:rPr>
        <w:t xml:space="preserve"> (</w:t>
      </w:r>
      <w:r w:rsidR="007F3118" w:rsidRPr="00F64DF5">
        <w:rPr>
          <w:rFonts w:ascii="Arial" w:hAnsi="Arial" w:cs="Arial"/>
          <w:color w:val="000000"/>
          <w:sz w:val="20"/>
          <w:szCs w:val="20"/>
          <w:shd w:val="clear" w:color="auto" w:fill="FFFFFF"/>
        </w:rPr>
        <w:t>Banco Bilbao Vizcaya Argentaria</w:t>
      </w:r>
      <w:r w:rsidR="00700E7F" w:rsidRPr="00F64DF5">
        <w:rPr>
          <w:rFonts w:ascii="Arial" w:hAnsi="Arial" w:cs="Arial"/>
          <w:color w:val="000000"/>
          <w:sz w:val="20"/>
          <w:szCs w:val="20"/>
          <w:shd w:val="clear" w:color="auto" w:fill="FFFFFF"/>
        </w:rPr>
        <w:t>)</w:t>
      </w:r>
    </w:p>
    <w:p w14:paraId="6BAAA90F" w14:textId="0E810BAF" w:rsidR="00E352CC" w:rsidRPr="00F64DF5" w:rsidRDefault="00E352CC"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eastAsia="en-US"/>
        </w:rPr>
      </w:pPr>
      <w:r w:rsidRPr="00F64DF5">
        <w:rPr>
          <w:rFonts w:ascii="Arial" w:hAnsi="Arial" w:cs="Arial"/>
          <w:b/>
          <w:bCs/>
          <w:sz w:val="20"/>
          <w:szCs w:val="20"/>
          <w:lang w:eastAsia="en-US"/>
        </w:rPr>
        <w:lastRenderedPageBreak/>
        <w:t>Background:</w:t>
      </w:r>
      <w:r w:rsidRPr="00F64DF5">
        <w:rPr>
          <w:rFonts w:ascii="Arial" w:hAnsi="Arial" w:cs="Arial"/>
          <w:sz w:val="20"/>
          <w:szCs w:val="20"/>
          <w:lang w:eastAsia="en-US"/>
        </w:rPr>
        <w:t xml:space="preserve"> </w:t>
      </w:r>
      <w:r w:rsidR="000F72D3" w:rsidRPr="00F64DF5">
        <w:rPr>
          <w:rFonts w:ascii="Arial" w:hAnsi="Arial" w:cs="Arial"/>
          <w:sz w:val="20"/>
          <w:szCs w:val="20"/>
          <w:lang w:val="en-US" w:eastAsia="en-US"/>
        </w:rPr>
        <w:t xml:space="preserve">In the context of the discussions around the </w:t>
      </w:r>
      <w:r w:rsidR="00E920F4" w:rsidRPr="00F64DF5">
        <w:rPr>
          <w:rFonts w:ascii="Arial" w:hAnsi="Arial" w:cs="Arial"/>
          <w:sz w:val="20"/>
          <w:szCs w:val="20"/>
          <w:lang w:val="en-US" w:eastAsia="en-US"/>
        </w:rPr>
        <w:t>EU s</w:t>
      </w:r>
      <w:r w:rsidR="000F72D3" w:rsidRPr="00F64DF5">
        <w:rPr>
          <w:rFonts w:ascii="Arial" w:hAnsi="Arial" w:cs="Arial"/>
          <w:sz w:val="20"/>
          <w:szCs w:val="20"/>
          <w:lang w:val="en-US" w:eastAsia="en-US"/>
        </w:rPr>
        <w:t>trategy</w:t>
      </w:r>
      <w:r w:rsidR="00E920F4" w:rsidRPr="00F64DF5">
        <w:rPr>
          <w:rFonts w:ascii="Arial" w:hAnsi="Arial" w:cs="Arial"/>
          <w:sz w:val="20"/>
          <w:szCs w:val="20"/>
          <w:lang w:val="en-US" w:eastAsia="en-US"/>
        </w:rPr>
        <w:t xml:space="preserve"> for retail investors</w:t>
      </w:r>
      <w:r w:rsidR="000F72D3" w:rsidRPr="00F64DF5">
        <w:rPr>
          <w:rFonts w:ascii="Arial" w:hAnsi="Arial" w:cs="Arial"/>
          <w:sz w:val="20"/>
          <w:szCs w:val="20"/>
          <w:lang w:val="en-US" w:eastAsia="en-US"/>
        </w:rPr>
        <w:t xml:space="preserve">, one </w:t>
      </w:r>
      <w:r w:rsidR="00E920F4" w:rsidRPr="00F64DF5">
        <w:rPr>
          <w:rFonts w:ascii="Arial" w:hAnsi="Arial" w:cs="Arial"/>
          <w:sz w:val="20"/>
          <w:szCs w:val="20"/>
          <w:lang w:val="en-US" w:eastAsia="en-US"/>
        </w:rPr>
        <w:t xml:space="preserve">key issue relates to </w:t>
      </w:r>
      <w:r w:rsidR="000F72D3" w:rsidRPr="00F64DF5">
        <w:rPr>
          <w:rFonts w:ascii="Arial" w:hAnsi="Arial" w:cs="Arial"/>
          <w:sz w:val="20"/>
          <w:szCs w:val="20"/>
          <w:lang w:val="en-US" w:eastAsia="en-US"/>
        </w:rPr>
        <w:t>the potential amendment o</w:t>
      </w:r>
      <w:r w:rsidR="00926DC6" w:rsidRPr="00F64DF5">
        <w:rPr>
          <w:rFonts w:ascii="Arial" w:hAnsi="Arial" w:cs="Arial"/>
          <w:sz w:val="20"/>
          <w:szCs w:val="20"/>
          <w:lang w:val="en-US" w:eastAsia="en-US"/>
        </w:rPr>
        <w:t>f</w:t>
      </w:r>
      <w:r w:rsidR="000F72D3" w:rsidRPr="00F64DF5">
        <w:rPr>
          <w:rFonts w:ascii="Arial" w:hAnsi="Arial" w:cs="Arial"/>
          <w:sz w:val="20"/>
          <w:szCs w:val="20"/>
          <w:lang w:val="en-US" w:eastAsia="en-US"/>
        </w:rPr>
        <w:t xml:space="preserve"> MIFID II to ban inducements. During the last months, the European Commission, </w:t>
      </w:r>
      <w:r w:rsidR="00926DC6" w:rsidRPr="00F64DF5">
        <w:rPr>
          <w:rFonts w:ascii="Arial" w:hAnsi="Arial" w:cs="Arial"/>
          <w:sz w:val="20"/>
          <w:szCs w:val="20"/>
          <w:lang w:val="en-US" w:eastAsia="en-US"/>
        </w:rPr>
        <w:t>c</w:t>
      </w:r>
      <w:r w:rsidR="000F72D3" w:rsidRPr="00F64DF5">
        <w:rPr>
          <w:rFonts w:ascii="Arial" w:hAnsi="Arial" w:cs="Arial"/>
          <w:sz w:val="20"/>
          <w:szCs w:val="20"/>
          <w:lang w:val="en-US" w:eastAsia="en-US"/>
        </w:rPr>
        <w:t xml:space="preserve">onsumer and </w:t>
      </w:r>
      <w:r w:rsidR="00926DC6" w:rsidRPr="00F64DF5">
        <w:rPr>
          <w:rFonts w:ascii="Arial" w:hAnsi="Arial" w:cs="Arial"/>
          <w:sz w:val="20"/>
          <w:szCs w:val="20"/>
          <w:lang w:val="en-US" w:eastAsia="en-US"/>
        </w:rPr>
        <w:t>i</w:t>
      </w:r>
      <w:r w:rsidR="000F72D3" w:rsidRPr="00F64DF5">
        <w:rPr>
          <w:rFonts w:ascii="Arial" w:hAnsi="Arial" w:cs="Arial"/>
          <w:sz w:val="20"/>
          <w:szCs w:val="20"/>
          <w:lang w:val="en-US" w:eastAsia="en-US"/>
        </w:rPr>
        <w:t>ndustry associations, members of the European Parliament and other actors have exchanged letters with views</w:t>
      </w:r>
      <w:r w:rsidR="00926DC6" w:rsidRPr="00F64DF5">
        <w:rPr>
          <w:rFonts w:ascii="Arial" w:hAnsi="Arial" w:cs="Arial"/>
          <w:sz w:val="20"/>
          <w:szCs w:val="20"/>
          <w:lang w:val="en-US" w:eastAsia="en-US"/>
        </w:rPr>
        <w:t xml:space="preserve"> on the matter</w:t>
      </w:r>
      <w:r w:rsidR="000F72D3" w:rsidRPr="00F64DF5">
        <w:rPr>
          <w:rFonts w:ascii="Arial" w:hAnsi="Arial" w:cs="Arial"/>
          <w:sz w:val="20"/>
          <w:szCs w:val="20"/>
          <w:lang w:val="en-US" w:eastAsia="en-US"/>
        </w:rPr>
        <w:t>. The presentation is to provide a short summary of the situation, explain the different positions (with their relevant pros &amp; cons) and present next steps</w:t>
      </w:r>
      <w:r w:rsidR="00926DC6" w:rsidRPr="00F64DF5">
        <w:rPr>
          <w:rFonts w:ascii="Arial" w:hAnsi="Arial" w:cs="Arial"/>
          <w:sz w:val="20"/>
          <w:szCs w:val="20"/>
          <w:lang w:val="en-US" w:eastAsia="en-US"/>
        </w:rPr>
        <w:t xml:space="preserve"> with respect to forming an EFMLG position</w:t>
      </w:r>
      <w:r w:rsidR="000F72D3" w:rsidRPr="00F64DF5">
        <w:rPr>
          <w:rFonts w:ascii="Arial" w:hAnsi="Arial" w:cs="Arial"/>
          <w:sz w:val="20"/>
          <w:szCs w:val="20"/>
          <w:lang w:val="en-US" w:eastAsia="en-US"/>
        </w:rPr>
        <w:t>.</w:t>
      </w:r>
      <w:r w:rsidR="00A25398" w:rsidRPr="00F64DF5">
        <w:rPr>
          <w:rFonts w:ascii="Arial" w:hAnsi="Arial" w:cs="Arial"/>
          <w:sz w:val="20"/>
          <w:szCs w:val="20"/>
          <w:lang w:eastAsia="en-US"/>
        </w:rPr>
        <w:t xml:space="preserve"> </w:t>
      </w:r>
      <w:r w:rsidRPr="00F64DF5">
        <w:rPr>
          <w:rFonts w:ascii="Arial" w:hAnsi="Arial" w:cs="Arial"/>
          <w:b/>
          <w:bCs/>
          <w:sz w:val="20"/>
          <w:szCs w:val="20"/>
          <w:lang w:eastAsia="en-US"/>
        </w:rPr>
        <w:tab/>
      </w:r>
      <w:r w:rsidRPr="00F64DF5">
        <w:rPr>
          <w:rFonts w:ascii="Arial" w:hAnsi="Arial" w:cs="Arial"/>
          <w:b/>
          <w:bCs/>
          <w:sz w:val="20"/>
          <w:szCs w:val="20"/>
          <w:u w:val="single"/>
          <w:lang w:eastAsia="en-US"/>
        </w:rPr>
        <w:t xml:space="preserve"> </w:t>
      </w:r>
    </w:p>
    <w:p w14:paraId="0D249B97" w14:textId="4CC1314E" w:rsidR="00E352CC" w:rsidRPr="00850634" w:rsidRDefault="00E352CC" w:rsidP="00F64DF5">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szCs w:val="20"/>
          <w:lang w:eastAsia="en-US"/>
        </w:rPr>
      </w:pPr>
      <w:r w:rsidRPr="00850634">
        <w:rPr>
          <w:rFonts w:ascii="Arial" w:hAnsi="Arial" w:cs="Arial"/>
          <w:b/>
          <w:bCs/>
          <w:sz w:val="20"/>
          <w:szCs w:val="20"/>
          <w:lang w:eastAsia="en-US"/>
        </w:rPr>
        <w:t xml:space="preserve">Action point: </w:t>
      </w:r>
      <w:r w:rsidR="00220E79" w:rsidRPr="00F64DF5">
        <w:rPr>
          <w:rFonts w:ascii="Arial" w:hAnsi="Arial" w:cs="Arial"/>
          <w:sz w:val="20"/>
          <w:szCs w:val="20"/>
          <w:lang w:eastAsia="en-US"/>
        </w:rPr>
        <w:t>To be determined at the meeting.</w:t>
      </w:r>
    </w:p>
    <w:p w14:paraId="50719C23" w14:textId="65115A7B" w:rsidR="00E352CC" w:rsidRPr="00F64DF5" w:rsidRDefault="00E352CC" w:rsidP="00F64DF5">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szCs w:val="20"/>
          <w:lang w:val="fr-FR" w:eastAsia="en-US"/>
        </w:rPr>
      </w:pPr>
      <w:r w:rsidRPr="00F64DF5">
        <w:rPr>
          <w:rFonts w:ascii="Arial" w:hAnsi="Arial" w:cs="Arial"/>
          <w:b/>
          <w:bCs/>
          <w:sz w:val="20"/>
          <w:szCs w:val="20"/>
          <w:lang w:val="fr-FR" w:eastAsia="en-US"/>
        </w:rPr>
        <w:t>Documentation:</w:t>
      </w:r>
      <w:r w:rsidRPr="00F64DF5">
        <w:rPr>
          <w:rFonts w:ascii="Arial" w:hAnsi="Arial" w:cs="Arial"/>
          <w:sz w:val="20"/>
          <w:szCs w:val="20"/>
          <w:lang w:val="fr-FR" w:eastAsia="en-US"/>
        </w:rPr>
        <w:t xml:space="preserve"> </w:t>
      </w:r>
    </w:p>
    <w:p w14:paraId="0FA6D61D" w14:textId="29722040" w:rsidR="00E352CC" w:rsidRPr="00F64DF5" w:rsidRDefault="00A25398" w:rsidP="00F64DF5">
      <w:pPr>
        <w:pStyle w:val="ListParagraph"/>
        <w:numPr>
          <w:ilvl w:val="0"/>
          <w:numId w:val="9"/>
        </w:numPr>
        <w:tabs>
          <w:tab w:val="left" w:pos="567"/>
        </w:tabs>
        <w:autoSpaceDE w:val="0"/>
        <w:autoSpaceDN w:val="0"/>
        <w:adjustRightInd w:val="0"/>
        <w:spacing w:beforeLines="60" w:before="144" w:afterLines="60" w:after="144" w:line="300" w:lineRule="exact"/>
        <w:jc w:val="both"/>
        <w:rPr>
          <w:rFonts w:ascii="Arial" w:hAnsi="Arial" w:cs="Arial"/>
          <w:sz w:val="20"/>
          <w:szCs w:val="20"/>
          <w:lang w:val="fr-FR" w:eastAsia="en-US"/>
        </w:rPr>
      </w:pPr>
      <w:r w:rsidRPr="00F64DF5">
        <w:rPr>
          <w:rFonts w:ascii="Arial" w:hAnsi="Arial" w:cs="Arial"/>
          <w:sz w:val="20"/>
          <w:szCs w:val="20"/>
          <w:lang w:val="fr-FR" w:eastAsia="en-US"/>
        </w:rPr>
        <w:t xml:space="preserve">Presentation </w:t>
      </w:r>
      <w:r w:rsidR="00E352CC" w:rsidRPr="00F64DF5">
        <w:rPr>
          <w:rFonts w:ascii="Arial" w:hAnsi="Arial" w:cs="Arial"/>
          <w:i/>
          <w:iCs/>
          <w:sz w:val="20"/>
          <w:szCs w:val="20"/>
          <w:lang w:val="fr-FR" w:eastAsia="en-US"/>
        </w:rPr>
        <w:tab/>
      </w:r>
      <w:r w:rsidR="00E352CC" w:rsidRPr="00F64DF5">
        <w:rPr>
          <w:rFonts w:ascii="Arial" w:hAnsi="Arial" w:cs="Arial"/>
          <w:i/>
          <w:iCs/>
          <w:sz w:val="20"/>
          <w:szCs w:val="20"/>
          <w:lang w:val="fr-FR" w:eastAsia="en-US"/>
        </w:rPr>
        <w:tab/>
      </w:r>
      <w:r w:rsidR="00E352CC" w:rsidRPr="00F64DF5">
        <w:rPr>
          <w:rFonts w:ascii="Arial" w:hAnsi="Arial" w:cs="Arial"/>
          <w:i/>
          <w:iCs/>
          <w:sz w:val="20"/>
          <w:szCs w:val="20"/>
          <w:lang w:val="fr-FR" w:eastAsia="en-US"/>
        </w:rPr>
        <w:tab/>
      </w:r>
      <w:r w:rsidR="00E352CC" w:rsidRPr="00F64DF5">
        <w:rPr>
          <w:rFonts w:ascii="Arial" w:hAnsi="Arial" w:cs="Arial"/>
          <w:i/>
          <w:iCs/>
          <w:sz w:val="20"/>
          <w:szCs w:val="20"/>
          <w:lang w:val="fr-FR" w:eastAsia="en-US"/>
        </w:rPr>
        <w:tab/>
      </w:r>
      <w:r w:rsidR="00E352CC" w:rsidRPr="00F64DF5">
        <w:rPr>
          <w:rFonts w:ascii="Arial" w:hAnsi="Arial" w:cs="Arial"/>
          <w:i/>
          <w:iCs/>
          <w:sz w:val="20"/>
          <w:szCs w:val="20"/>
          <w:lang w:val="fr-FR" w:eastAsia="en-US"/>
        </w:rPr>
        <w:tab/>
      </w:r>
      <w:r w:rsidR="00E352CC" w:rsidRPr="00F64DF5">
        <w:rPr>
          <w:rFonts w:ascii="Arial" w:hAnsi="Arial" w:cs="Arial"/>
          <w:i/>
          <w:iCs/>
          <w:sz w:val="20"/>
          <w:szCs w:val="20"/>
          <w:lang w:val="fr-FR" w:eastAsia="en-US"/>
        </w:rPr>
        <w:tab/>
      </w:r>
    </w:p>
    <w:p w14:paraId="612A58A4" w14:textId="77777777" w:rsidR="00AF6AC3" w:rsidRDefault="00AF6AC3" w:rsidP="00AF6AC3">
      <w:pPr>
        <w:tabs>
          <w:tab w:val="left" w:pos="567"/>
          <w:tab w:val="right" w:pos="9072"/>
        </w:tabs>
        <w:autoSpaceDE w:val="0"/>
        <w:autoSpaceDN w:val="0"/>
        <w:adjustRightInd w:val="0"/>
        <w:spacing w:beforeLines="60" w:before="144" w:afterLines="60" w:after="144" w:line="300" w:lineRule="exact"/>
        <w:rPr>
          <w:rFonts w:ascii="Arial" w:hAnsi="Arial" w:cs="Arial"/>
          <w:b/>
          <w:bCs/>
          <w:sz w:val="20"/>
          <w:u w:val="single"/>
          <w:lang w:val="en-US" w:eastAsia="en-US"/>
        </w:rPr>
      </w:pPr>
    </w:p>
    <w:p w14:paraId="48AAF87A" w14:textId="233B20D6" w:rsidR="00AF6AC3" w:rsidRPr="00AF6AC3" w:rsidRDefault="00AF6AC3" w:rsidP="00AF6AC3">
      <w:pPr>
        <w:pStyle w:val="ListParagraph"/>
        <w:numPr>
          <w:ilvl w:val="0"/>
          <w:numId w:val="1"/>
        </w:numPr>
        <w:tabs>
          <w:tab w:val="left" w:pos="567"/>
          <w:tab w:val="right" w:pos="9072"/>
        </w:tabs>
        <w:autoSpaceDE w:val="0"/>
        <w:autoSpaceDN w:val="0"/>
        <w:adjustRightInd w:val="0"/>
        <w:spacing w:beforeLines="60" w:before="144" w:afterLines="60" w:after="144" w:line="300" w:lineRule="exact"/>
        <w:rPr>
          <w:rFonts w:ascii="Arial" w:hAnsi="Arial" w:cs="Arial"/>
          <w:b/>
          <w:bCs/>
          <w:sz w:val="20"/>
          <w:u w:val="single"/>
          <w:lang w:eastAsia="en-US"/>
        </w:rPr>
      </w:pPr>
      <w:r w:rsidRPr="00AF6AC3">
        <w:rPr>
          <w:rFonts w:ascii="Arial" w:hAnsi="Arial" w:cs="Arial"/>
          <w:b/>
          <w:bCs/>
          <w:sz w:val="20"/>
          <w:u w:val="single"/>
          <w:lang w:val="en-US" w:eastAsia="en-US"/>
        </w:rPr>
        <w:t>Corporate sustainability due diligence - state of play and implications for financial institutions in the EU</w:t>
      </w:r>
      <w:r w:rsidRPr="00AF6AC3">
        <w:rPr>
          <w:rFonts w:ascii="Arial" w:hAnsi="Arial" w:cs="Arial"/>
          <w:b/>
          <w:bCs/>
          <w:sz w:val="20"/>
          <w:u w:val="single"/>
          <w:lang w:eastAsia="en-US"/>
        </w:rPr>
        <w:t xml:space="preserve"> </w:t>
      </w:r>
      <w:r w:rsidRPr="00AF6AC3">
        <w:rPr>
          <w:rFonts w:ascii="Arial" w:hAnsi="Arial" w:cs="Arial"/>
          <w:b/>
          <w:bCs/>
          <w:sz w:val="20"/>
          <w:lang w:eastAsia="en-US"/>
        </w:rPr>
        <w:t>(30’)</w:t>
      </w:r>
      <w:r w:rsidRPr="00AF6AC3">
        <w:rPr>
          <w:rFonts w:ascii="Arial" w:hAnsi="Arial" w:cs="Arial"/>
          <w:b/>
          <w:bCs/>
          <w:sz w:val="20"/>
          <w:lang w:eastAsia="en-US"/>
        </w:rPr>
        <w:tab/>
      </w:r>
      <w:bookmarkStart w:id="2" w:name="_Hlk113300597"/>
      <w:bookmarkStart w:id="3" w:name="_Hlk125026534"/>
      <w:r w:rsidRPr="00AF6AC3">
        <w:rPr>
          <w:rFonts w:ascii="Arial" w:hAnsi="Arial" w:cs="Arial"/>
          <w:b/>
          <w:bCs/>
          <w:sz w:val="20"/>
          <w:lang w:eastAsia="en-US"/>
        </w:rPr>
        <w:t>1</w:t>
      </w:r>
      <w:r>
        <w:rPr>
          <w:rFonts w:ascii="Arial" w:hAnsi="Arial" w:cs="Arial"/>
          <w:b/>
          <w:bCs/>
          <w:sz w:val="20"/>
          <w:lang w:eastAsia="en-US"/>
        </w:rPr>
        <w:t>2</w:t>
      </w:r>
      <w:r w:rsidRPr="00AF6AC3">
        <w:rPr>
          <w:rFonts w:ascii="Arial" w:hAnsi="Arial" w:cs="Arial"/>
          <w:b/>
          <w:bCs/>
          <w:sz w:val="20"/>
          <w:lang w:eastAsia="en-US"/>
        </w:rPr>
        <w:t>:</w:t>
      </w:r>
      <w:r>
        <w:rPr>
          <w:rFonts w:ascii="Arial" w:hAnsi="Arial" w:cs="Arial"/>
          <w:b/>
          <w:bCs/>
          <w:sz w:val="20"/>
          <w:lang w:eastAsia="en-US"/>
        </w:rPr>
        <w:t>0</w:t>
      </w:r>
      <w:r w:rsidRPr="00AF6AC3">
        <w:rPr>
          <w:rFonts w:ascii="Arial" w:hAnsi="Arial" w:cs="Arial"/>
          <w:b/>
          <w:bCs/>
          <w:sz w:val="20"/>
          <w:lang w:eastAsia="en-US"/>
        </w:rPr>
        <w:t>0-1</w:t>
      </w:r>
      <w:r>
        <w:rPr>
          <w:rFonts w:ascii="Arial" w:hAnsi="Arial" w:cs="Arial"/>
          <w:b/>
          <w:bCs/>
          <w:sz w:val="20"/>
          <w:lang w:eastAsia="en-US"/>
        </w:rPr>
        <w:t>2</w:t>
      </w:r>
      <w:r w:rsidRPr="00AF6AC3">
        <w:rPr>
          <w:rFonts w:ascii="Arial" w:hAnsi="Arial" w:cs="Arial"/>
          <w:b/>
          <w:bCs/>
          <w:sz w:val="20"/>
          <w:lang w:eastAsia="en-US"/>
        </w:rPr>
        <w:t>:</w:t>
      </w:r>
      <w:r>
        <w:rPr>
          <w:rFonts w:ascii="Arial" w:hAnsi="Arial" w:cs="Arial"/>
          <w:b/>
          <w:bCs/>
          <w:sz w:val="20"/>
          <w:lang w:eastAsia="en-US"/>
        </w:rPr>
        <w:t>3</w:t>
      </w:r>
      <w:r w:rsidRPr="00AF6AC3">
        <w:rPr>
          <w:rFonts w:ascii="Arial" w:hAnsi="Arial" w:cs="Arial"/>
          <w:b/>
          <w:bCs/>
          <w:sz w:val="20"/>
          <w:lang w:eastAsia="en-US"/>
        </w:rPr>
        <w:t>0</w:t>
      </w:r>
      <w:bookmarkEnd w:id="2"/>
      <w:bookmarkEnd w:id="3"/>
    </w:p>
    <w:p w14:paraId="620B3EF4" w14:textId="77777777" w:rsidR="00AF6AC3" w:rsidRPr="00850634" w:rsidRDefault="00AF6AC3" w:rsidP="00AF6AC3">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850634">
        <w:rPr>
          <w:rFonts w:ascii="Arial" w:eastAsia="Calibri" w:hAnsi="Arial" w:cs="Arial"/>
          <w:b/>
          <w:bCs/>
          <w:sz w:val="20"/>
          <w:lang w:eastAsia="en-US"/>
        </w:rPr>
        <w:t xml:space="preserve">Presenter : </w:t>
      </w:r>
      <w:r w:rsidRPr="00F64DF5">
        <w:rPr>
          <w:rFonts w:ascii="Arial" w:hAnsi="Arial" w:cs="Arial"/>
          <w:sz w:val="20"/>
        </w:rPr>
        <w:t>Julia Bayon Pedraza (</w:t>
      </w:r>
      <w:r w:rsidRPr="00F64DF5">
        <w:rPr>
          <w:rFonts w:ascii="Arial" w:hAnsi="Arial" w:cs="Arial"/>
          <w:color w:val="000000"/>
          <w:sz w:val="20"/>
          <w:shd w:val="clear" w:color="auto" w:fill="FFFFFF"/>
        </w:rPr>
        <w:t xml:space="preserve">Banco Santander S.A.) and Jose Maria Mayoral Gil Casares </w:t>
      </w:r>
      <w:r w:rsidRPr="00F64DF5">
        <w:rPr>
          <w:rFonts w:ascii="Arial" w:hAnsi="Arial" w:cs="Arial"/>
          <w:sz w:val="20"/>
        </w:rPr>
        <w:t>(</w:t>
      </w:r>
      <w:r w:rsidRPr="00F64DF5">
        <w:rPr>
          <w:rFonts w:ascii="Arial" w:hAnsi="Arial" w:cs="Arial"/>
          <w:color w:val="000000"/>
          <w:sz w:val="20"/>
          <w:shd w:val="clear" w:color="auto" w:fill="FFFFFF"/>
        </w:rPr>
        <w:t>Banco Santander S.A.)</w:t>
      </w:r>
    </w:p>
    <w:p w14:paraId="647B004A" w14:textId="4B419BD6" w:rsidR="00AF6AC3" w:rsidRPr="00F64DF5" w:rsidRDefault="00AF6AC3" w:rsidP="00AF6AC3">
      <w:pPr>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F64DF5">
        <w:rPr>
          <w:rFonts w:ascii="Arial" w:eastAsia="Calibri" w:hAnsi="Arial" w:cs="Arial"/>
          <w:b/>
          <w:bCs/>
          <w:sz w:val="20"/>
          <w:lang w:eastAsia="en-US"/>
        </w:rPr>
        <w:t xml:space="preserve">Background: </w:t>
      </w:r>
      <w:r w:rsidRPr="00F64DF5">
        <w:rPr>
          <w:rFonts w:ascii="Arial" w:eastAsia="Calibri" w:hAnsi="Arial" w:cs="Arial"/>
          <w:sz w:val="20"/>
          <w:lang w:eastAsia="en-US"/>
        </w:rPr>
        <w:t>On 23 February</w:t>
      </w:r>
      <w:r w:rsidRPr="00F64DF5">
        <w:rPr>
          <w:rFonts w:ascii="Arial" w:eastAsia="Calibri" w:hAnsi="Arial" w:cs="Arial"/>
          <w:b/>
          <w:bCs/>
          <w:sz w:val="20"/>
          <w:lang w:eastAsia="en-US"/>
        </w:rPr>
        <w:t xml:space="preserve"> </w:t>
      </w:r>
      <w:r w:rsidRPr="00F64DF5">
        <w:rPr>
          <w:rFonts w:ascii="Arial" w:eastAsia="Calibri" w:hAnsi="Arial" w:cs="Arial"/>
          <w:sz w:val="20"/>
          <w:lang w:eastAsia="en-US"/>
        </w:rPr>
        <w:t>2022 the European Commission issued a proposal for a Directive on corporate sustainability due diligence.</w:t>
      </w:r>
      <w:r w:rsidR="00850634">
        <w:rPr>
          <w:rFonts w:ascii="Arial" w:eastAsia="Calibri" w:hAnsi="Arial" w:cs="Arial"/>
          <w:sz w:val="20"/>
          <w:lang w:eastAsia="en-US"/>
        </w:rPr>
        <w:t xml:space="preserve"> On 1 December 2022 the Council adopted its common position.</w:t>
      </w:r>
      <w:r w:rsidRPr="00F64DF5">
        <w:rPr>
          <w:rFonts w:ascii="Arial" w:eastAsia="Calibri" w:hAnsi="Arial" w:cs="Arial"/>
          <w:sz w:val="20"/>
          <w:lang w:eastAsia="en-US"/>
        </w:rPr>
        <w:t xml:space="preserve"> </w:t>
      </w:r>
      <w:r w:rsidRPr="00F64DF5">
        <w:rPr>
          <w:rFonts w:ascii="Arial" w:eastAsia="Calibri" w:hAnsi="Arial" w:cs="Arial"/>
          <w:sz w:val="20"/>
          <w:lang w:val="en-US" w:eastAsia="en-US"/>
        </w:rPr>
        <w:t xml:space="preserve">The presentation will review the progress of the legislative proposal as it enters the </w:t>
      </w:r>
      <w:proofErr w:type="spellStart"/>
      <w:r w:rsidRPr="00F64DF5">
        <w:rPr>
          <w:rFonts w:ascii="Arial" w:eastAsia="Calibri" w:hAnsi="Arial" w:cs="Arial"/>
          <w:sz w:val="20"/>
          <w:lang w:val="en-US" w:eastAsia="en-US"/>
        </w:rPr>
        <w:t>trilogue</w:t>
      </w:r>
      <w:proofErr w:type="spellEnd"/>
      <w:r w:rsidRPr="00F64DF5">
        <w:rPr>
          <w:rFonts w:ascii="Arial" w:eastAsia="Calibri" w:hAnsi="Arial" w:cs="Arial"/>
          <w:sz w:val="20"/>
          <w:lang w:val="en-US" w:eastAsia="en-US"/>
        </w:rPr>
        <w:t xml:space="preserve"> phase, while setting out the issues it raises for financial institutions.</w:t>
      </w:r>
    </w:p>
    <w:p w14:paraId="5DC6F511" w14:textId="77777777" w:rsidR="00AF6AC3" w:rsidRPr="00850634" w:rsidRDefault="00AF6AC3" w:rsidP="00AF6AC3">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850634">
        <w:rPr>
          <w:rFonts w:ascii="Arial" w:eastAsia="Calibri" w:hAnsi="Arial" w:cs="Arial"/>
          <w:b/>
          <w:bCs/>
          <w:sz w:val="20"/>
          <w:lang w:eastAsia="en-US"/>
        </w:rPr>
        <w:t xml:space="preserve">Action point : </w:t>
      </w:r>
      <w:r w:rsidRPr="00F64DF5">
        <w:rPr>
          <w:rFonts w:ascii="Arial" w:hAnsi="Arial" w:cs="Arial"/>
          <w:sz w:val="20"/>
          <w:lang w:eastAsia="en-US"/>
        </w:rPr>
        <w:t>To be determined at the meeting.</w:t>
      </w:r>
    </w:p>
    <w:p w14:paraId="34B47361" w14:textId="77777777" w:rsidR="00AF6AC3" w:rsidRPr="00F64DF5" w:rsidRDefault="00AF6AC3" w:rsidP="00AF6AC3">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szCs w:val="20"/>
          <w:lang w:val="fr-FR" w:eastAsia="en-US"/>
        </w:rPr>
      </w:pPr>
      <w:r w:rsidRPr="00F64DF5">
        <w:rPr>
          <w:rFonts w:ascii="Arial" w:hAnsi="Arial" w:cs="Arial"/>
          <w:b/>
          <w:bCs/>
          <w:sz w:val="20"/>
          <w:szCs w:val="20"/>
          <w:lang w:val="fr-FR" w:eastAsia="en-US"/>
        </w:rPr>
        <w:t xml:space="preserve">Documentation : </w:t>
      </w:r>
    </w:p>
    <w:p w14:paraId="09BB20CA" w14:textId="77777777" w:rsidR="00AF6AC3" w:rsidRPr="00AF6AC3" w:rsidRDefault="00AF6AC3" w:rsidP="00AF6AC3">
      <w:pPr>
        <w:pStyle w:val="ListParagraph"/>
        <w:numPr>
          <w:ilvl w:val="0"/>
          <w:numId w:val="12"/>
        </w:numPr>
        <w:tabs>
          <w:tab w:val="left" w:pos="567"/>
        </w:tabs>
        <w:autoSpaceDE w:val="0"/>
        <w:autoSpaceDN w:val="0"/>
        <w:adjustRightInd w:val="0"/>
        <w:spacing w:beforeLines="60" w:before="144" w:afterLines="60" w:after="144" w:line="300" w:lineRule="exact"/>
        <w:rPr>
          <w:rFonts w:ascii="Arial" w:hAnsi="Arial" w:cs="Arial"/>
          <w:sz w:val="20"/>
          <w:lang w:val="fr-FR" w:eastAsia="en-US"/>
        </w:rPr>
      </w:pPr>
      <w:r w:rsidRPr="00AF6AC3">
        <w:rPr>
          <w:rFonts w:ascii="Arial" w:hAnsi="Arial" w:cs="Arial"/>
          <w:sz w:val="20"/>
          <w:lang w:val="fr-FR" w:eastAsia="en-US"/>
        </w:rPr>
        <w:t xml:space="preserve">Presentation </w:t>
      </w:r>
    </w:p>
    <w:p w14:paraId="5F2B4AE9" w14:textId="77777777" w:rsidR="000604F0" w:rsidRPr="00F64DF5" w:rsidRDefault="000604F0" w:rsidP="00F64DF5">
      <w:pPr>
        <w:tabs>
          <w:tab w:val="left" w:pos="567"/>
          <w:tab w:val="right" w:pos="9072"/>
        </w:tabs>
        <w:autoSpaceDE w:val="0"/>
        <w:autoSpaceDN w:val="0"/>
        <w:adjustRightInd w:val="0"/>
        <w:spacing w:beforeLines="60" w:before="144" w:afterLines="60" w:after="144" w:line="300" w:lineRule="exact"/>
        <w:rPr>
          <w:rFonts w:ascii="Arial" w:hAnsi="Arial" w:cs="Arial"/>
          <w:b/>
          <w:bCs/>
          <w:sz w:val="20"/>
          <w:lang w:eastAsia="en-US"/>
        </w:rPr>
      </w:pPr>
    </w:p>
    <w:p w14:paraId="17CC7867" w14:textId="323A6DA4" w:rsidR="00E352CC" w:rsidRPr="00F64DF5" w:rsidRDefault="00477A8E" w:rsidP="00F64DF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i/>
          <w:iCs/>
          <w:sz w:val="20"/>
          <w:szCs w:val="20"/>
          <w:lang w:eastAsia="en-US"/>
        </w:rPr>
      </w:pPr>
      <w:r w:rsidRPr="00F64DF5">
        <w:rPr>
          <w:rFonts w:ascii="Arial" w:hAnsi="Arial" w:cs="Arial"/>
          <w:i/>
          <w:iCs/>
          <w:sz w:val="20"/>
          <w:szCs w:val="20"/>
          <w:lang w:eastAsia="en-US"/>
        </w:rPr>
        <w:t xml:space="preserve">                                                           </w:t>
      </w:r>
      <w:r w:rsidR="000604F0" w:rsidRPr="00F64DF5">
        <w:rPr>
          <w:rFonts w:ascii="Arial" w:hAnsi="Arial" w:cs="Arial"/>
          <w:i/>
          <w:iCs/>
          <w:sz w:val="20"/>
          <w:szCs w:val="20"/>
          <w:lang w:eastAsia="en-US"/>
        </w:rPr>
        <w:t>Lunch break</w:t>
      </w:r>
      <w:r w:rsidRPr="00F64DF5">
        <w:rPr>
          <w:rFonts w:ascii="Arial" w:hAnsi="Arial" w:cs="Arial"/>
          <w:i/>
          <w:iCs/>
          <w:sz w:val="20"/>
          <w:szCs w:val="20"/>
          <w:lang w:eastAsia="en-US"/>
        </w:rPr>
        <w:t xml:space="preserve">                                                        </w:t>
      </w:r>
      <w:r w:rsidR="000604F0" w:rsidRPr="00F64DF5">
        <w:rPr>
          <w:rFonts w:ascii="Arial" w:hAnsi="Arial" w:cs="Arial"/>
          <w:i/>
          <w:iCs/>
          <w:sz w:val="20"/>
          <w:szCs w:val="20"/>
          <w:lang w:eastAsia="en-US"/>
        </w:rPr>
        <w:t>12:</w:t>
      </w:r>
      <w:r w:rsidR="00FB4FAC">
        <w:rPr>
          <w:rFonts w:ascii="Arial" w:hAnsi="Arial" w:cs="Arial"/>
          <w:i/>
          <w:iCs/>
          <w:sz w:val="20"/>
          <w:szCs w:val="20"/>
          <w:lang w:eastAsia="en-US"/>
        </w:rPr>
        <w:t>3</w:t>
      </w:r>
      <w:r w:rsidR="000604F0" w:rsidRPr="00F64DF5">
        <w:rPr>
          <w:rFonts w:ascii="Arial" w:hAnsi="Arial" w:cs="Arial"/>
          <w:i/>
          <w:iCs/>
          <w:sz w:val="20"/>
          <w:szCs w:val="20"/>
          <w:lang w:eastAsia="en-US"/>
        </w:rPr>
        <w:t>0 – 1</w:t>
      </w:r>
      <w:r w:rsidR="00FB4FAC">
        <w:rPr>
          <w:rFonts w:ascii="Arial" w:hAnsi="Arial" w:cs="Arial"/>
          <w:i/>
          <w:iCs/>
          <w:sz w:val="20"/>
          <w:szCs w:val="20"/>
          <w:lang w:eastAsia="en-US"/>
        </w:rPr>
        <w:t>4</w:t>
      </w:r>
      <w:r w:rsidR="000604F0" w:rsidRPr="00F64DF5">
        <w:rPr>
          <w:rFonts w:ascii="Arial" w:hAnsi="Arial" w:cs="Arial"/>
          <w:i/>
          <w:iCs/>
          <w:sz w:val="20"/>
          <w:szCs w:val="20"/>
          <w:lang w:eastAsia="en-US"/>
        </w:rPr>
        <w:t>:</w:t>
      </w:r>
      <w:r w:rsidR="00FB4FAC">
        <w:rPr>
          <w:rFonts w:ascii="Arial" w:hAnsi="Arial" w:cs="Arial"/>
          <w:i/>
          <w:iCs/>
          <w:sz w:val="20"/>
          <w:szCs w:val="20"/>
          <w:lang w:eastAsia="en-US"/>
        </w:rPr>
        <w:t>00</w:t>
      </w:r>
    </w:p>
    <w:p w14:paraId="7AEB5187" w14:textId="77777777" w:rsidR="00685B0B" w:rsidRPr="00FB4FAC" w:rsidRDefault="00685B0B" w:rsidP="00FB4FAC">
      <w:pPr>
        <w:tabs>
          <w:tab w:val="left" w:pos="567"/>
        </w:tabs>
        <w:autoSpaceDE w:val="0"/>
        <w:autoSpaceDN w:val="0"/>
        <w:adjustRightInd w:val="0"/>
        <w:spacing w:beforeLines="60" w:before="144" w:afterLines="60" w:after="144" w:line="300" w:lineRule="exact"/>
        <w:rPr>
          <w:rFonts w:ascii="Arial" w:hAnsi="Arial" w:cs="Arial"/>
          <w:sz w:val="20"/>
          <w:lang w:val="fr-FR" w:eastAsia="en-US"/>
        </w:rPr>
      </w:pPr>
    </w:p>
    <w:p w14:paraId="0B6845FD" w14:textId="048EAD97" w:rsidR="003D20A4" w:rsidRPr="00F64DF5" w:rsidRDefault="003D20A4" w:rsidP="00F64DF5">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jc w:val="both"/>
        <w:rPr>
          <w:rFonts w:ascii="Arial" w:hAnsi="Arial" w:cs="Arial"/>
          <w:b/>
          <w:sz w:val="20"/>
          <w:szCs w:val="20"/>
          <w:u w:val="single"/>
          <w:lang w:eastAsia="en-US"/>
        </w:rPr>
      </w:pPr>
      <w:r w:rsidRPr="00F64DF5">
        <w:rPr>
          <w:rFonts w:ascii="Arial" w:hAnsi="Arial" w:cs="Arial"/>
          <w:b/>
          <w:sz w:val="20"/>
          <w:szCs w:val="20"/>
          <w:u w:val="single"/>
          <w:lang w:eastAsia="en-US"/>
        </w:rPr>
        <w:t xml:space="preserve">Update from the sustainable finance sub-group </w:t>
      </w:r>
      <w:r w:rsidRPr="00F64DF5">
        <w:rPr>
          <w:rFonts w:ascii="Arial" w:hAnsi="Arial" w:cs="Arial"/>
          <w:b/>
          <w:sz w:val="20"/>
          <w:szCs w:val="20"/>
          <w:lang w:eastAsia="en-US"/>
        </w:rPr>
        <w:t>(</w:t>
      </w:r>
      <w:r w:rsidR="00D5128B" w:rsidRPr="00F64DF5">
        <w:rPr>
          <w:rFonts w:ascii="Arial" w:hAnsi="Arial" w:cs="Arial"/>
          <w:b/>
          <w:sz w:val="20"/>
          <w:szCs w:val="20"/>
          <w:lang w:eastAsia="en-US"/>
        </w:rPr>
        <w:t>5</w:t>
      </w:r>
      <w:r w:rsidRPr="00F64DF5">
        <w:rPr>
          <w:rFonts w:ascii="Arial" w:hAnsi="Arial" w:cs="Arial"/>
          <w:b/>
          <w:sz w:val="20"/>
          <w:szCs w:val="20"/>
          <w:lang w:eastAsia="en-US"/>
        </w:rPr>
        <w:t>0’)</w:t>
      </w:r>
      <w:r w:rsidRPr="00F64DF5">
        <w:rPr>
          <w:rFonts w:ascii="Arial" w:hAnsi="Arial" w:cs="Arial"/>
          <w:bCs/>
          <w:sz w:val="20"/>
          <w:szCs w:val="20"/>
          <w:lang w:eastAsia="en-US"/>
        </w:rPr>
        <w:tab/>
      </w:r>
      <w:r w:rsidRPr="00F64DF5">
        <w:rPr>
          <w:rFonts w:ascii="Arial" w:hAnsi="Arial" w:cs="Arial"/>
          <w:b/>
          <w:sz w:val="20"/>
          <w:szCs w:val="20"/>
          <w:lang w:eastAsia="en-US"/>
        </w:rPr>
        <w:t>1</w:t>
      </w:r>
      <w:r w:rsidR="002235AB" w:rsidRPr="00F64DF5">
        <w:rPr>
          <w:rFonts w:ascii="Arial" w:hAnsi="Arial" w:cs="Arial"/>
          <w:b/>
          <w:sz w:val="20"/>
          <w:szCs w:val="20"/>
          <w:lang w:eastAsia="en-US"/>
        </w:rPr>
        <w:t>4</w:t>
      </w:r>
      <w:r w:rsidRPr="00F64DF5">
        <w:rPr>
          <w:rFonts w:ascii="Arial" w:hAnsi="Arial" w:cs="Arial"/>
          <w:b/>
          <w:sz w:val="20"/>
          <w:szCs w:val="20"/>
          <w:lang w:eastAsia="en-US"/>
        </w:rPr>
        <w:t>:00-1</w:t>
      </w:r>
      <w:r w:rsidR="002235AB" w:rsidRPr="00F64DF5">
        <w:rPr>
          <w:rFonts w:ascii="Arial" w:hAnsi="Arial" w:cs="Arial"/>
          <w:b/>
          <w:sz w:val="20"/>
          <w:szCs w:val="20"/>
          <w:lang w:eastAsia="en-US"/>
        </w:rPr>
        <w:t>4</w:t>
      </w:r>
      <w:r w:rsidRPr="00F64DF5">
        <w:rPr>
          <w:rFonts w:ascii="Arial" w:hAnsi="Arial" w:cs="Arial"/>
          <w:b/>
          <w:sz w:val="20"/>
          <w:szCs w:val="20"/>
          <w:lang w:eastAsia="en-US"/>
        </w:rPr>
        <w:t>:</w:t>
      </w:r>
      <w:r w:rsidR="00D5128B" w:rsidRPr="00F64DF5">
        <w:rPr>
          <w:rFonts w:ascii="Arial" w:hAnsi="Arial" w:cs="Arial"/>
          <w:b/>
          <w:sz w:val="20"/>
          <w:szCs w:val="20"/>
          <w:lang w:eastAsia="en-US"/>
        </w:rPr>
        <w:t>5</w:t>
      </w:r>
      <w:r w:rsidRPr="00F64DF5">
        <w:rPr>
          <w:rFonts w:ascii="Arial" w:hAnsi="Arial" w:cs="Arial"/>
          <w:b/>
          <w:sz w:val="20"/>
          <w:szCs w:val="20"/>
          <w:lang w:eastAsia="en-US"/>
        </w:rPr>
        <w:t>0</w:t>
      </w:r>
    </w:p>
    <w:p w14:paraId="3A51B129" w14:textId="77777777" w:rsidR="003D20A4" w:rsidRPr="00F64DF5" w:rsidRDefault="003D20A4"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Cs/>
          <w:sz w:val="20"/>
          <w:szCs w:val="20"/>
          <w:lang w:eastAsia="en-US"/>
        </w:rPr>
      </w:pPr>
      <w:r w:rsidRPr="00F64DF5">
        <w:rPr>
          <w:rFonts w:ascii="Arial" w:hAnsi="Arial" w:cs="Arial"/>
          <w:b/>
          <w:sz w:val="20"/>
          <w:szCs w:val="20"/>
          <w:lang w:eastAsia="en-US"/>
        </w:rPr>
        <w:t xml:space="preserve">Presenter: </w:t>
      </w:r>
      <w:r w:rsidRPr="00F64DF5">
        <w:rPr>
          <w:rFonts w:ascii="Arial" w:hAnsi="Arial" w:cs="Arial"/>
          <w:color w:val="000000"/>
          <w:sz w:val="20"/>
          <w:szCs w:val="20"/>
          <w:shd w:val="clear" w:color="auto" w:fill="FFFFFF"/>
        </w:rPr>
        <w:t>Caroline Boon</w:t>
      </w:r>
      <w:r w:rsidRPr="00F64DF5">
        <w:rPr>
          <w:rFonts w:ascii="Arial" w:hAnsi="Arial" w:cs="Arial"/>
          <w:sz w:val="20"/>
          <w:szCs w:val="20"/>
        </w:rPr>
        <w:t xml:space="preserve"> (</w:t>
      </w:r>
      <w:r w:rsidRPr="00F64DF5">
        <w:rPr>
          <w:rFonts w:ascii="Arial" w:hAnsi="Arial" w:cs="Arial"/>
          <w:color w:val="000000"/>
          <w:sz w:val="20"/>
          <w:szCs w:val="20"/>
          <w:shd w:val="clear" w:color="auto" w:fill="FFFFFF"/>
        </w:rPr>
        <w:t xml:space="preserve">Barclays), </w:t>
      </w:r>
      <w:r w:rsidRPr="00F64DF5">
        <w:rPr>
          <w:rFonts w:ascii="Arial" w:hAnsi="Arial" w:cs="Arial"/>
          <w:bCs/>
          <w:sz w:val="20"/>
          <w:szCs w:val="20"/>
          <w:lang w:eastAsia="en-US"/>
        </w:rPr>
        <w:t>Asmaa Cheikh (Société General)</w:t>
      </w:r>
      <w:r w:rsidRPr="00F64DF5">
        <w:rPr>
          <w:rFonts w:ascii="Arial" w:hAnsi="Arial" w:cs="Arial"/>
          <w:color w:val="000000"/>
          <w:sz w:val="20"/>
          <w:szCs w:val="20"/>
          <w:shd w:val="clear" w:color="auto" w:fill="FFFFFF"/>
        </w:rPr>
        <w:t xml:space="preserve">, </w:t>
      </w:r>
      <w:r w:rsidRPr="00F64DF5">
        <w:rPr>
          <w:rFonts w:ascii="Arial" w:hAnsi="Arial" w:cs="Arial"/>
          <w:sz w:val="20"/>
          <w:szCs w:val="20"/>
          <w:lang w:eastAsia="en-US"/>
        </w:rPr>
        <w:t>Olivier Coupard (</w:t>
      </w:r>
      <w:r w:rsidRPr="00F64DF5">
        <w:rPr>
          <w:rFonts w:ascii="Arial" w:hAnsi="Arial" w:cs="Arial"/>
          <w:color w:val="000000"/>
          <w:sz w:val="20"/>
          <w:szCs w:val="20"/>
          <w:shd w:val="clear" w:color="auto" w:fill="FFFFFF"/>
        </w:rPr>
        <w:t xml:space="preserve">CA CIB), </w:t>
      </w:r>
      <w:r w:rsidRPr="00F64DF5">
        <w:rPr>
          <w:rFonts w:ascii="Arial" w:hAnsi="Arial" w:cs="Arial"/>
          <w:sz w:val="20"/>
          <w:szCs w:val="20"/>
          <w:lang w:eastAsia="en-US"/>
        </w:rPr>
        <w:t xml:space="preserve">Francesca </w:t>
      </w:r>
      <w:proofErr w:type="spellStart"/>
      <w:r w:rsidRPr="00F64DF5">
        <w:rPr>
          <w:rFonts w:ascii="Arial" w:hAnsi="Arial" w:cs="Arial"/>
          <w:sz w:val="20"/>
          <w:szCs w:val="20"/>
          <w:lang w:eastAsia="en-US"/>
        </w:rPr>
        <w:t>Passamonti</w:t>
      </w:r>
      <w:proofErr w:type="spellEnd"/>
      <w:r w:rsidRPr="00F64DF5">
        <w:rPr>
          <w:rFonts w:ascii="Arial" w:hAnsi="Arial" w:cs="Arial"/>
          <w:sz w:val="20"/>
          <w:szCs w:val="20"/>
          <w:lang w:eastAsia="en-US"/>
        </w:rPr>
        <w:t xml:space="preserve"> (Intesa Sanpaolo S.p.A), </w:t>
      </w:r>
      <w:r w:rsidRPr="00850634">
        <w:rPr>
          <w:rFonts w:ascii="Arial" w:hAnsi="Arial" w:cs="Arial"/>
          <w:sz w:val="20"/>
          <w:szCs w:val="20"/>
          <w:lang w:eastAsia="en-US"/>
        </w:rPr>
        <w:t>Iñigo</w:t>
      </w:r>
      <w:r w:rsidRPr="00F64DF5">
        <w:rPr>
          <w:rFonts w:ascii="Arial" w:hAnsi="Arial" w:cs="Arial"/>
          <w:sz w:val="20"/>
          <w:szCs w:val="20"/>
          <w:lang w:eastAsia="en-US"/>
        </w:rPr>
        <w:t xml:space="preserve"> Arruga Oleaga (ECB) </w:t>
      </w:r>
    </w:p>
    <w:p w14:paraId="6B0638D9" w14:textId="77777777" w:rsidR="003D20A4" w:rsidRPr="00F64DF5" w:rsidRDefault="003D20A4" w:rsidP="00F64DF5">
      <w:pPr>
        <w:tabs>
          <w:tab w:val="left" w:pos="567"/>
          <w:tab w:val="right" w:pos="9072"/>
        </w:tabs>
        <w:autoSpaceDE w:val="0"/>
        <w:autoSpaceDN w:val="0"/>
        <w:adjustRightInd w:val="0"/>
        <w:spacing w:beforeLines="60" w:before="144" w:afterLines="60" w:after="144" w:line="300" w:lineRule="exact"/>
        <w:ind w:left="284"/>
        <w:rPr>
          <w:rFonts w:ascii="Arial" w:hAnsi="Arial" w:cs="Arial"/>
          <w:b/>
          <w:sz w:val="20"/>
          <w:lang w:eastAsia="en-US"/>
        </w:rPr>
      </w:pPr>
      <w:r w:rsidRPr="00F64DF5">
        <w:rPr>
          <w:rFonts w:ascii="Arial" w:hAnsi="Arial" w:cs="Arial"/>
          <w:b/>
          <w:sz w:val="20"/>
          <w:lang w:eastAsia="en-US"/>
        </w:rPr>
        <w:t xml:space="preserve">Background: </w:t>
      </w:r>
      <w:r w:rsidRPr="00F64DF5">
        <w:rPr>
          <w:rFonts w:ascii="Arial" w:hAnsi="Arial" w:cs="Arial"/>
          <w:bCs/>
          <w:sz w:val="20"/>
          <w:lang w:eastAsia="en-US"/>
        </w:rPr>
        <w:t>three presentations will be given on different sustainable finance issues:</w:t>
      </w:r>
    </w:p>
    <w:p w14:paraId="5EDDE645" w14:textId="2F044034" w:rsidR="004C173B" w:rsidRPr="00F64DF5" w:rsidRDefault="003D20A4" w:rsidP="00F64DF5">
      <w:pPr>
        <w:pStyle w:val="ListParagraph"/>
        <w:numPr>
          <w:ilvl w:val="0"/>
          <w:numId w:val="11"/>
        </w:numPr>
        <w:tabs>
          <w:tab w:val="left" w:pos="567"/>
          <w:tab w:val="right" w:pos="9072"/>
        </w:tabs>
        <w:autoSpaceDE w:val="0"/>
        <w:autoSpaceDN w:val="0"/>
        <w:adjustRightInd w:val="0"/>
        <w:spacing w:beforeLines="60" w:before="144" w:afterLines="60" w:after="144" w:line="300" w:lineRule="exact"/>
        <w:jc w:val="both"/>
        <w:rPr>
          <w:rFonts w:ascii="Arial" w:hAnsi="Arial" w:cs="Arial"/>
          <w:color w:val="000000"/>
          <w:sz w:val="20"/>
          <w:szCs w:val="20"/>
          <w:shd w:val="clear" w:color="auto" w:fill="FFFFFF"/>
        </w:rPr>
      </w:pPr>
      <w:r w:rsidRPr="00F64DF5">
        <w:rPr>
          <w:rFonts w:ascii="Arial" w:hAnsi="Arial" w:cs="Arial"/>
          <w:color w:val="000000"/>
          <w:sz w:val="20"/>
          <w:szCs w:val="20"/>
          <w:shd w:val="clear" w:color="auto" w:fill="FFFFFF"/>
        </w:rPr>
        <w:t xml:space="preserve">Caroline will present a comparison of the UK </w:t>
      </w:r>
      <w:r w:rsidR="00850634">
        <w:rPr>
          <w:rFonts w:ascii="Arial" w:hAnsi="Arial" w:cs="Arial"/>
          <w:color w:val="000000"/>
          <w:sz w:val="20"/>
          <w:szCs w:val="20"/>
          <w:shd w:val="clear" w:color="auto" w:fill="FFFFFF"/>
        </w:rPr>
        <w:t xml:space="preserve">sustainability </w:t>
      </w:r>
      <w:r w:rsidRPr="00F64DF5">
        <w:rPr>
          <w:rFonts w:ascii="Arial" w:hAnsi="Arial" w:cs="Arial"/>
          <w:color w:val="000000"/>
          <w:sz w:val="20"/>
          <w:szCs w:val="20"/>
          <w:shd w:val="clear" w:color="auto" w:fill="FFFFFF"/>
        </w:rPr>
        <w:t>disclosure regime and the EU sustainab</w:t>
      </w:r>
      <w:r w:rsidR="00850634">
        <w:rPr>
          <w:rFonts w:ascii="Arial" w:hAnsi="Arial" w:cs="Arial"/>
          <w:color w:val="000000"/>
          <w:sz w:val="20"/>
          <w:szCs w:val="20"/>
          <w:shd w:val="clear" w:color="auto" w:fill="FFFFFF"/>
        </w:rPr>
        <w:t xml:space="preserve">ility </w:t>
      </w:r>
      <w:r w:rsidRPr="00F64DF5">
        <w:rPr>
          <w:rFonts w:ascii="Arial" w:hAnsi="Arial" w:cs="Arial"/>
          <w:color w:val="000000"/>
          <w:sz w:val="20"/>
          <w:szCs w:val="20"/>
          <w:shd w:val="clear" w:color="auto" w:fill="FFFFFF"/>
        </w:rPr>
        <w:t>disclosures, as well as potential challenges for interoperability.</w:t>
      </w:r>
    </w:p>
    <w:p w14:paraId="584A756A" w14:textId="77777777" w:rsidR="004C173B" w:rsidRPr="00F64DF5" w:rsidRDefault="003D20A4" w:rsidP="00F64DF5">
      <w:pPr>
        <w:pStyle w:val="ListParagraph"/>
        <w:numPr>
          <w:ilvl w:val="0"/>
          <w:numId w:val="11"/>
        </w:numPr>
        <w:tabs>
          <w:tab w:val="left" w:pos="567"/>
          <w:tab w:val="right" w:pos="9072"/>
        </w:tabs>
        <w:autoSpaceDE w:val="0"/>
        <w:autoSpaceDN w:val="0"/>
        <w:adjustRightInd w:val="0"/>
        <w:spacing w:beforeLines="60" w:before="144" w:afterLines="60" w:after="144" w:line="300" w:lineRule="exact"/>
        <w:jc w:val="both"/>
        <w:rPr>
          <w:rFonts w:ascii="Arial" w:hAnsi="Arial" w:cs="Arial"/>
          <w:color w:val="000000"/>
          <w:sz w:val="20"/>
          <w:szCs w:val="20"/>
          <w:shd w:val="clear" w:color="auto" w:fill="FFFFFF"/>
        </w:rPr>
      </w:pPr>
      <w:r w:rsidRPr="00F64DF5">
        <w:rPr>
          <w:rFonts w:ascii="Arial" w:hAnsi="Arial" w:cs="Arial"/>
          <w:bCs/>
          <w:sz w:val="20"/>
          <w:szCs w:val="20"/>
          <w:lang w:eastAsia="en-US"/>
        </w:rPr>
        <w:t xml:space="preserve">Asmaa and Olivier will present some </w:t>
      </w:r>
      <w:r w:rsidRPr="00F64DF5">
        <w:rPr>
          <w:rFonts w:ascii="Arial" w:hAnsi="Arial" w:cs="Arial"/>
          <w:bCs/>
          <w:sz w:val="20"/>
          <w:szCs w:val="20"/>
          <w:lang w:val="en-US" w:eastAsia="en-US"/>
        </w:rPr>
        <w:t>issues with respect to Article 8 of the Taxonomy Regulation on reporting obligations, including the questions deriving from the Corporate Sustainability Reporting Directive.</w:t>
      </w:r>
    </w:p>
    <w:p w14:paraId="555262EA" w14:textId="4B3147B8" w:rsidR="003D20A4" w:rsidRPr="00F64DF5" w:rsidRDefault="003D20A4" w:rsidP="00F64DF5">
      <w:pPr>
        <w:pStyle w:val="ListParagraph"/>
        <w:numPr>
          <w:ilvl w:val="0"/>
          <w:numId w:val="11"/>
        </w:numPr>
        <w:tabs>
          <w:tab w:val="left" w:pos="567"/>
          <w:tab w:val="right" w:pos="9072"/>
        </w:tabs>
        <w:autoSpaceDE w:val="0"/>
        <w:autoSpaceDN w:val="0"/>
        <w:adjustRightInd w:val="0"/>
        <w:spacing w:beforeLines="60" w:before="144" w:afterLines="60" w:after="144" w:line="300" w:lineRule="exact"/>
        <w:jc w:val="both"/>
        <w:rPr>
          <w:rFonts w:ascii="Arial" w:hAnsi="Arial" w:cs="Arial"/>
          <w:color w:val="000000"/>
          <w:sz w:val="20"/>
          <w:szCs w:val="20"/>
          <w:shd w:val="clear" w:color="auto" w:fill="FFFFFF"/>
        </w:rPr>
      </w:pPr>
      <w:r w:rsidRPr="00850634">
        <w:rPr>
          <w:rFonts w:ascii="Arial" w:hAnsi="Arial" w:cs="Arial"/>
          <w:sz w:val="20"/>
          <w:szCs w:val="20"/>
          <w:lang w:eastAsia="en-US"/>
        </w:rPr>
        <w:t>Francesca and Iñigo</w:t>
      </w:r>
      <w:r w:rsidRPr="00F64DF5">
        <w:rPr>
          <w:rFonts w:ascii="Arial" w:hAnsi="Arial" w:cs="Arial"/>
          <w:bCs/>
          <w:sz w:val="20"/>
          <w:szCs w:val="20"/>
          <w:lang w:eastAsia="en-US"/>
        </w:rPr>
        <w:t xml:space="preserve"> will provide a further update relating to the Deforestation Regulation. </w:t>
      </w:r>
      <w:proofErr w:type="gramStart"/>
      <w:r w:rsidRPr="00F64DF5">
        <w:rPr>
          <w:rFonts w:ascii="Arial" w:hAnsi="Arial" w:cs="Arial"/>
          <w:bCs/>
          <w:sz w:val="20"/>
          <w:szCs w:val="20"/>
          <w:lang w:eastAsia="en-US"/>
        </w:rPr>
        <w:t>In particular, they</w:t>
      </w:r>
      <w:proofErr w:type="gramEnd"/>
      <w:r w:rsidRPr="00F64DF5">
        <w:rPr>
          <w:rFonts w:ascii="Arial" w:hAnsi="Arial" w:cs="Arial"/>
          <w:bCs/>
          <w:sz w:val="20"/>
          <w:szCs w:val="20"/>
          <w:lang w:eastAsia="en-US"/>
        </w:rPr>
        <w:t xml:space="preserve"> will focus on the </w:t>
      </w:r>
      <w:r w:rsidR="00850634">
        <w:rPr>
          <w:rFonts w:ascii="Arial" w:hAnsi="Arial" w:cs="Arial"/>
          <w:bCs/>
          <w:sz w:val="20"/>
          <w:szCs w:val="20"/>
          <w:lang w:eastAsia="en-US"/>
        </w:rPr>
        <w:t xml:space="preserve"> final </w:t>
      </w:r>
      <w:r w:rsidRPr="00F64DF5">
        <w:rPr>
          <w:rFonts w:ascii="Arial" w:hAnsi="Arial" w:cs="Arial"/>
          <w:bCs/>
          <w:sz w:val="20"/>
          <w:szCs w:val="20"/>
          <w:lang w:eastAsia="en-US"/>
        </w:rPr>
        <w:t xml:space="preserve">exclusion of financial institutions from its scope. In the last EFMLG meeting some members </w:t>
      </w:r>
      <w:r w:rsidRPr="00F64DF5">
        <w:rPr>
          <w:rFonts w:ascii="Arial" w:hAnsi="Arial" w:cs="Arial"/>
          <w:bCs/>
          <w:sz w:val="20"/>
          <w:szCs w:val="20"/>
          <w:lang w:val="en-US" w:eastAsia="en-US"/>
        </w:rPr>
        <w:t xml:space="preserve">had expressed concerns </w:t>
      </w:r>
      <w:r w:rsidRPr="00F64DF5">
        <w:rPr>
          <w:rFonts w:ascii="Arial" w:hAnsi="Arial" w:cs="Arial"/>
          <w:bCs/>
          <w:sz w:val="20"/>
          <w:szCs w:val="20"/>
          <w:lang w:eastAsia="en-US"/>
        </w:rPr>
        <w:t xml:space="preserve">as regards the </w:t>
      </w:r>
      <w:r w:rsidR="00850634">
        <w:rPr>
          <w:rFonts w:ascii="Arial" w:hAnsi="Arial" w:cs="Arial"/>
          <w:bCs/>
          <w:sz w:val="20"/>
          <w:szCs w:val="20"/>
          <w:lang w:eastAsia="en-US"/>
        </w:rPr>
        <w:t xml:space="preserve">draft (EP) </w:t>
      </w:r>
      <w:r w:rsidR="00850634">
        <w:rPr>
          <w:rFonts w:ascii="Arial" w:hAnsi="Arial" w:cs="Arial"/>
          <w:bCs/>
          <w:sz w:val="20"/>
          <w:szCs w:val="20"/>
          <w:lang w:eastAsia="en-US"/>
        </w:rPr>
        <w:lastRenderedPageBreak/>
        <w:t xml:space="preserve">explicit </w:t>
      </w:r>
      <w:r w:rsidRPr="00F64DF5">
        <w:rPr>
          <w:rFonts w:ascii="Arial" w:hAnsi="Arial" w:cs="Arial"/>
          <w:bCs/>
          <w:sz w:val="20"/>
          <w:szCs w:val="20"/>
          <w:lang w:eastAsia="en-US"/>
        </w:rPr>
        <w:t>extension of the due diligence requirements to the financial sector</w:t>
      </w:r>
      <w:r w:rsidR="00850634">
        <w:rPr>
          <w:rFonts w:ascii="Arial" w:hAnsi="Arial" w:cs="Arial"/>
          <w:bCs/>
          <w:sz w:val="20"/>
          <w:szCs w:val="20"/>
          <w:lang w:eastAsia="en-US"/>
        </w:rPr>
        <w:t>, which, at end, has been abandoned</w:t>
      </w:r>
      <w:r w:rsidRPr="00F64DF5">
        <w:rPr>
          <w:rFonts w:ascii="Arial" w:hAnsi="Arial" w:cs="Arial"/>
          <w:bCs/>
          <w:sz w:val="20"/>
          <w:szCs w:val="20"/>
          <w:lang w:eastAsia="en-US"/>
        </w:rPr>
        <w:t xml:space="preserve">.  </w:t>
      </w:r>
    </w:p>
    <w:p w14:paraId="54A999FA" w14:textId="77777777" w:rsidR="003D20A4" w:rsidRPr="00F64DF5" w:rsidRDefault="003D20A4"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eastAsia="en-US"/>
        </w:rPr>
      </w:pPr>
      <w:r w:rsidRPr="00F64DF5">
        <w:rPr>
          <w:rFonts w:ascii="Arial" w:hAnsi="Arial" w:cs="Arial"/>
          <w:b/>
          <w:bCs/>
          <w:sz w:val="20"/>
          <w:szCs w:val="20"/>
          <w:lang w:eastAsia="en-US"/>
        </w:rPr>
        <w:t xml:space="preserve">Action point: </w:t>
      </w:r>
      <w:r w:rsidRPr="00F64DF5">
        <w:rPr>
          <w:rFonts w:ascii="Arial" w:hAnsi="Arial" w:cs="Arial"/>
          <w:sz w:val="20"/>
          <w:szCs w:val="20"/>
          <w:lang w:eastAsia="en-US"/>
        </w:rPr>
        <w:t>To be determined at the meeting.</w:t>
      </w:r>
    </w:p>
    <w:p w14:paraId="0984E60A" w14:textId="77777777" w:rsidR="003D20A4" w:rsidRPr="00F64DF5" w:rsidRDefault="003D20A4"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szCs w:val="20"/>
          <w:lang w:eastAsia="en-US"/>
        </w:rPr>
      </w:pPr>
      <w:r w:rsidRPr="00F64DF5">
        <w:rPr>
          <w:rFonts w:ascii="Arial" w:hAnsi="Arial" w:cs="Arial"/>
          <w:b/>
          <w:bCs/>
          <w:sz w:val="20"/>
          <w:szCs w:val="20"/>
          <w:lang w:eastAsia="en-US"/>
        </w:rPr>
        <w:t xml:space="preserve">Documentation: </w:t>
      </w:r>
    </w:p>
    <w:p w14:paraId="60B38F65" w14:textId="77777777" w:rsidR="003D20A4" w:rsidRPr="00F64DF5" w:rsidRDefault="003D20A4" w:rsidP="00F64DF5">
      <w:pPr>
        <w:pStyle w:val="ListParagraph"/>
        <w:numPr>
          <w:ilvl w:val="0"/>
          <w:numId w:val="7"/>
        </w:numPr>
        <w:tabs>
          <w:tab w:val="left" w:pos="567"/>
          <w:tab w:val="right" w:pos="9072"/>
        </w:tabs>
        <w:autoSpaceDE w:val="0"/>
        <w:autoSpaceDN w:val="0"/>
        <w:adjustRightInd w:val="0"/>
        <w:spacing w:beforeLines="60" w:before="144" w:afterLines="60" w:after="144" w:line="300" w:lineRule="exact"/>
        <w:jc w:val="both"/>
        <w:rPr>
          <w:rFonts w:ascii="Arial" w:hAnsi="Arial" w:cs="Arial"/>
          <w:b/>
          <w:bCs/>
          <w:sz w:val="20"/>
          <w:szCs w:val="20"/>
          <w:lang w:eastAsia="en-US"/>
        </w:rPr>
      </w:pPr>
      <w:r w:rsidRPr="00F64DF5">
        <w:rPr>
          <w:rFonts w:ascii="Arial" w:hAnsi="Arial" w:cs="Arial"/>
          <w:sz w:val="20"/>
          <w:szCs w:val="20"/>
          <w:lang w:eastAsia="en-US"/>
        </w:rPr>
        <w:t xml:space="preserve">Presentations </w:t>
      </w:r>
    </w:p>
    <w:p w14:paraId="11B3C80D" w14:textId="77777777" w:rsidR="00685B0B" w:rsidRPr="00F64DF5" w:rsidRDefault="00685B0B" w:rsidP="00685B0B">
      <w:pPr>
        <w:pStyle w:val="ListParagraph"/>
        <w:tabs>
          <w:tab w:val="left" w:pos="567"/>
          <w:tab w:val="right" w:pos="9072"/>
        </w:tabs>
        <w:autoSpaceDE w:val="0"/>
        <w:autoSpaceDN w:val="0"/>
        <w:adjustRightInd w:val="0"/>
        <w:spacing w:beforeLines="60" w:before="144" w:afterLines="60" w:after="144" w:line="300" w:lineRule="exact"/>
        <w:ind w:left="1004"/>
        <w:jc w:val="both"/>
        <w:rPr>
          <w:rFonts w:ascii="Arial" w:hAnsi="Arial" w:cs="Arial"/>
          <w:b/>
          <w:bCs/>
          <w:sz w:val="20"/>
          <w:szCs w:val="20"/>
          <w:lang w:eastAsia="en-US"/>
        </w:rPr>
      </w:pPr>
    </w:p>
    <w:p w14:paraId="75CD2AAD" w14:textId="3D79E088" w:rsidR="002235AB" w:rsidRPr="00850634" w:rsidRDefault="002235AB" w:rsidP="00F64DF5">
      <w:pPr>
        <w:pStyle w:val="ListParagraph"/>
        <w:numPr>
          <w:ilvl w:val="0"/>
          <w:numId w:val="1"/>
        </w:numPr>
        <w:tabs>
          <w:tab w:val="left" w:pos="567"/>
        </w:tabs>
        <w:autoSpaceDE w:val="0"/>
        <w:autoSpaceDN w:val="0"/>
        <w:adjustRightInd w:val="0"/>
        <w:spacing w:beforeLines="60" w:before="144" w:afterLines="60" w:after="144" w:line="300" w:lineRule="exact"/>
        <w:jc w:val="both"/>
        <w:rPr>
          <w:rFonts w:ascii="Arial" w:hAnsi="Arial" w:cs="Arial"/>
          <w:b/>
          <w:bCs/>
          <w:sz w:val="20"/>
          <w:szCs w:val="20"/>
          <w:u w:val="single"/>
          <w:lang w:eastAsia="en-US"/>
        </w:rPr>
      </w:pPr>
      <w:r w:rsidRPr="00F64DF5">
        <w:rPr>
          <w:rFonts w:ascii="Arial" w:hAnsi="Arial" w:cs="Arial"/>
          <w:b/>
          <w:bCs/>
          <w:sz w:val="20"/>
          <w:szCs w:val="20"/>
          <w:u w:val="single"/>
          <w:lang w:eastAsia="en-US"/>
        </w:rPr>
        <w:t>UK legislative evolution in financial sector (the Edinburgh Reforms)</w:t>
      </w:r>
      <w:r w:rsidRPr="00F64DF5">
        <w:rPr>
          <w:rFonts w:ascii="Arial" w:hAnsi="Arial" w:cs="Arial"/>
          <w:b/>
          <w:sz w:val="20"/>
          <w:szCs w:val="20"/>
          <w:u w:val="single"/>
          <w:lang w:eastAsia="en-US"/>
        </w:rPr>
        <w:t xml:space="preserve"> </w:t>
      </w:r>
      <w:r w:rsidRPr="00FB4FAC">
        <w:rPr>
          <w:rFonts w:ascii="Arial" w:hAnsi="Arial" w:cs="Arial"/>
          <w:b/>
          <w:sz w:val="20"/>
          <w:szCs w:val="20"/>
          <w:lang w:eastAsia="en-US"/>
        </w:rPr>
        <w:t>(30’)</w:t>
      </w:r>
      <w:r w:rsidRPr="00F64DF5">
        <w:rPr>
          <w:rFonts w:ascii="Arial" w:hAnsi="Arial" w:cs="Arial"/>
          <w:b/>
          <w:bCs/>
          <w:sz w:val="20"/>
          <w:szCs w:val="20"/>
          <w:lang w:eastAsia="en-US"/>
        </w:rPr>
        <w:t xml:space="preserve">          14:50-15:20</w:t>
      </w:r>
    </w:p>
    <w:p w14:paraId="5AEB20AA" w14:textId="77777777" w:rsidR="002235AB" w:rsidRPr="00850634" w:rsidRDefault="002235AB" w:rsidP="00F64DF5">
      <w:pPr>
        <w:keepNext/>
        <w:tabs>
          <w:tab w:val="left" w:pos="567"/>
        </w:tabs>
        <w:autoSpaceDE w:val="0"/>
        <w:autoSpaceDN w:val="0"/>
        <w:adjustRightInd w:val="0"/>
        <w:spacing w:beforeLines="60" w:before="144" w:afterLines="60" w:after="144" w:line="300" w:lineRule="exact"/>
        <w:ind w:left="360"/>
        <w:rPr>
          <w:rFonts w:ascii="Arial" w:eastAsia="Calibri" w:hAnsi="Arial" w:cs="Arial"/>
          <w:b/>
          <w:bCs/>
          <w:sz w:val="20"/>
          <w:lang w:eastAsia="en-US"/>
        </w:rPr>
      </w:pPr>
      <w:r w:rsidRPr="00850634">
        <w:rPr>
          <w:rFonts w:ascii="Arial" w:eastAsia="Calibri" w:hAnsi="Arial" w:cs="Arial"/>
          <w:b/>
          <w:bCs/>
          <w:sz w:val="20"/>
          <w:lang w:eastAsia="en-US"/>
        </w:rPr>
        <w:t xml:space="preserve">Presenter: </w:t>
      </w:r>
      <w:r w:rsidRPr="00F64DF5">
        <w:rPr>
          <w:rFonts w:ascii="Arial" w:hAnsi="Arial" w:cs="Arial"/>
          <w:color w:val="000000"/>
          <w:sz w:val="20"/>
          <w:shd w:val="clear" w:color="auto" w:fill="FFFFFF"/>
        </w:rPr>
        <w:t>Caroline Boon</w:t>
      </w:r>
      <w:r w:rsidRPr="00F64DF5">
        <w:rPr>
          <w:rFonts w:ascii="Arial" w:hAnsi="Arial" w:cs="Arial"/>
          <w:sz w:val="20"/>
        </w:rPr>
        <w:t xml:space="preserve"> (</w:t>
      </w:r>
      <w:r w:rsidRPr="00F64DF5">
        <w:rPr>
          <w:rFonts w:ascii="Arial" w:hAnsi="Arial" w:cs="Arial"/>
          <w:color w:val="000000"/>
          <w:sz w:val="20"/>
          <w:shd w:val="clear" w:color="auto" w:fill="FFFFFF"/>
        </w:rPr>
        <w:t>Barclays)</w:t>
      </w:r>
    </w:p>
    <w:p w14:paraId="0950F04E" w14:textId="5A8A8E16" w:rsidR="002235AB" w:rsidRPr="00850634" w:rsidRDefault="002235AB" w:rsidP="00F64DF5">
      <w:pPr>
        <w:keepNext/>
        <w:tabs>
          <w:tab w:val="left" w:pos="567"/>
        </w:tabs>
        <w:autoSpaceDE w:val="0"/>
        <w:autoSpaceDN w:val="0"/>
        <w:adjustRightInd w:val="0"/>
        <w:spacing w:beforeLines="60" w:before="144" w:afterLines="60" w:after="144" w:line="300" w:lineRule="exact"/>
        <w:ind w:left="360"/>
        <w:rPr>
          <w:rFonts w:ascii="Arial" w:eastAsia="Calibri" w:hAnsi="Arial" w:cs="Arial"/>
          <w:b/>
          <w:bCs/>
          <w:sz w:val="20"/>
          <w:lang w:eastAsia="en-US"/>
        </w:rPr>
      </w:pPr>
      <w:r w:rsidRPr="00F64DF5">
        <w:rPr>
          <w:rFonts w:ascii="Arial" w:eastAsia="Calibri" w:hAnsi="Arial" w:cs="Arial"/>
          <w:b/>
          <w:bCs/>
          <w:sz w:val="20"/>
          <w:lang w:eastAsia="en-US"/>
        </w:rPr>
        <w:t xml:space="preserve">Background: </w:t>
      </w:r>
      <w:r w:rsidRPr="00F64DF5">
        <w:rPr>
          <w:rFonts w:ascii="Arial" w:eastAsia="Calibri" w:hAnsi="Arial" w:cs="Arial"/>
          <w:sz w:val="20"/>
          <w:lang w:eastAsia="en-US"/>
        </w:rPr>
        <w:t xml:space="preserve">The UK Government announced on 9 December 2022 a series of initiatives, billed as the Edinburgh Reforms, to reform the laws for the UK financial services sector. The main purpose of these reforms is maintaining and developing the UK’s ecosystem for financial services regulation through supporting a dynamic, </w:t>
      </w:r>
      <w:proofErr w:type="gramStart"/>
      <w:r w:rsidRPr="00F64DF5">
        <w:rPr>
          <w:rFonts w:ascii="Arial" w:eastAsia="Calibri" w:hAnsi="Arial" w:cs="Arial"/>
          <w:sz w:val="20"/>
          <w:lang w:eastAsia="en-US"/>
        </w:rPr>
        <w:t>stable</w:t>
      </w:r>
      <w:proofErr w:type="gramEnd"/>
      <w:r w:rsidRPr="00F64DF5">
        <w:rPr>
          <w:rFonts w:ascii="Arial" w:eastAsia="Calibri" w:hAnsi="Arial" w:cs="Arial"/>
          <w:sz w:val="20"/>
          <w:lang w:eastAsia="en-US"/>
        </w:rPr>
        <w:t xml:space="preserve"> and competitive financial services sector. Caroline will provide an overview of the proposed reforms, while focusing on those of particular interest for the EFMLG and reflecting on the anticipated divergence from the EU financial regulation. </w:t>
      </w:r>
    </w:p>
    <w:p w14:paraId="011F8BF3" w14:textId="77777777" w:rsidR="002235AB" w:rsidRPr="00850634" w:rsidRDefault="002235AB" w:rsidP="00F64DF5">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850634">
        <w:rPr>
          <w:rFonts w:ascii="Arial" w:eastAsia="Calibri" w:hAnsi="Arial" w:cs="Arial"/>
          <w:b/>
          <w:bCs/>
          <w:sz w:val="20"/>
          <w:lang w:eastAsia="en-US"/>
        </w:rPr>
        <w:t xml:space="preserve">Action point: </w:t>
      </w:r>
      <w:r w:rsidRPr="00F64DF5">
        <w:rPr>
          <w:rFonts w:ascii="Arial" w:hAnsi="Arial" w:cs="Arial"/>
          <w:sz w:val="20"/>
          <w:lang w:eastAsia="en-US"/>
        </w:rPr>
        <w:t>To be determined at the meeting.</w:t>
      </w:r>
    </w:p>
    <w:p w14:paraId="324891D1" w14:textId="77777777" w:rsidR="002235AB" w:rsidRPr="00F64DF5" w:rsidRDefault="002235AB" w:rsidP="00F64DF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szCs w:val="20"/>
          <w:lang w:val="fr-FR" w:eastAsia="en-US"/>
        </w:rPr>
      </w:pPr>
      <w:r w:rsidRPr="00F64DF5">
        <w:rPr>
          <w:rFonts w:ascii="Arial" w:hAnsi="Arial" w:cs="Arial"/>
          <w:b/>
          <w:bCs/>
          <w:sz w:val="20"/>
          <w:szCs w:val="20"/>
          <w:lang w:val="fr-FR" w:eastAsia="en-US"/>
        </w:rPr>
        <w:t xml:space="preserve">Documentation: </w:t>
      </w:r>
    </w:p>
    <w:p w14:paraId="250EBCAB" w14:textId="390E4F06" w:rsidR="002235AB" w:rsidRDefault="002235AB" w:rsidP="00F64DF5">
      <w:pPr>
        <w:pStyle w:val="ListParagraph"/>
        <w:numPr>
          <w:ilvl w:val="0"/>
          <w:numId w:val="10"/>
        </w:numPr>
        <w:tabs>
          <w:tab w:val="left" w:pos="567"/>
        </w:tabs>
        <w:autoSpaceDE w:val="0"/>
        <w:autoSpaceDN w:val="0"/>
        <w:adjustRightInd w:val="0"/>
        <w:spacing w:beforeLines="60" w:before="144" w:afterLines="60" w:after="144" w:line="300" w:lineRule="exact"/>
        <w:jc w:val="both"/>
        <w:rPr>
          <w:rFonts w:ascii="Arial" w:hAnsi="Arial" w:cs="Arial"/>
          <w:sz w:val="20"/>
          <w:szCs w:val="20"/>
          <w:lang w:val="fr-FR" w:eastAsia="en-US"/>
        </w:rPr>
      </w:pPr>
      <w:r w:rsidRPr="00F64DF5">
        <w:rPr>
          <w:rFonts w:ascii="Arial" w:hAnsi="Arial" w:cs="Arial"/>
          <w:sz w:val="20"/>
          <w:szCs w:val="20"/>
          <w:lang w:val="fr-FR" w:eastAsia="en-US"/>
        </w:rPr>
        <w:t xml:space="preserve">Presentation </w:t>
      </w:r>
    </w:p>
    <w:p w14:paraId="74FA6AC6" w14:textId="77777777" w:rsidR="00685B0B" w:rsidRPr="00F64DF5" w:rsidRDefault="00685B0B" w:rsidP="00685B0B">
      <w:pPr>
        <w:pStyle w:val="ListParagraph"/>
        <w:tabs>
          <w:tab w:val="left" w:pos="567"/>
        </w:tabs>
        <w:autoSpaceDE w:val="0"/>
        <w:autoSpaceDN w:val="0"/>
        <w:adjustRightInd w:val="0"/>
        <w:spacing w:beforeLines="60" w:before="144" w:afterLines="60" w:after="144" w:line="300" w:lineRule="exact"/>
        <w:ind w:left="1004"/>
        <w:jc w:val="both"/>
        <w:rPr>
          <w:rFonts w:ascii="Arial" w:hAnsi="Arial" w:cs="Arial"/>
          <w:sz w:val="20"/>
          <w:szCs w:val="20"/>
          <w:lang w:val="fr-FR" w:eastAsia="en-US"/>
        </w:rPr>
      </w:pPr>
    </w:p>
    <w:p w14:paraId="1B4F8FC1" w14:textId="3680A96D" w:rsidR="002235AB" w:rsidRPr="00F64DF5" w:rsidRDefault="00006A21" w:rsidP="00F64DF5">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jc w:val="both"/>
        <w:rPr>
          <w:rFonts w:ascii="Arial" w:hAnsi="Arial" w:cs="Arial"/>
          <w:b/>
          <w:bCs/>
          <w:sz w:val="20"/>
          <w:szCs w:val="20"/>
          <w:u w:val="single"/>
          <w:lang w:eastAsia="en-US"/>
        </w:rPr>
      </w:pPr>
      <w:r w:rsidRPr="00006A21">
        <w:rPr>
          <w:rFonts w:ascii="Arial" w:hAnsi="Arial" w:cs="Arial"/>
          <w:b/>
          <w:bCs/>
          <w:sz w:val="20"/>
          <w:szCs w:val="20"/>
          <w:u w:val="single"/>
          <w:lang w:eastAsia="en-US"/>
        </w:rPr>
        <w:t>Recovery and resolution of European banks – impediments to the transfer of assets and liabilities</w:t>
      </w:r>
      <w:r w:rsidR="002235AB" w:rsidRPr="00F64DF5">
        <w:rPr>
          <w:rFonts w:ascii="Arial" w:hAnsi="Arial" w:cs="Arial"/>
          <w:b/>
          <w:bCs/>
          <w:sz w:val="20"/>
          <w:szCs w:val="20"/>
          <w:lang w:eastAsia="en-US"/>
        </w:rPr>
        <w:t xml:space="preserve"> </w:t>
      </w:r>
      <w:r w:rsidR="002235AB" w:rsidRPr="00FB4FAC">
        <w:rPr>
          <w:rFonts w:ascii="Arial" w:hAnsi="Arial" w:cs="Arial"/>
          <w:b/>
          <w:bCs/>
          <w:sz w:val="20"/>
          <w:szCs w:val="20"/>
          <w:lang w:eastAsia="en-US"/>
        </w:rPr>
        <w:t>(</w:t>
      </w:r>
      <w:r>
        <w:rPr>
          <w:rFonts w:ascii="Arial" w:hAnsi="Arial" w:cs="Arial"/>
          <w:b/>
          <w:bCs/>
          <w:sz w:val="20"/>
          <w:szCs w:val="20"/>
          <w:lang w:eastAsia="en-US"/>
        </w:rPr>
        <w:t>2</w:t>
      </w:r>
      <w:r w:rsidR="007C0F19" w:rsidRPr="00FB4FAC">
        <w:rPr>
          <w:rFonts w:ascii="Arial" w:hAnsi="Arial" w:cs="Arial"/>
          <w:b/>
          <w:bCs/>
          <w:sz w:val="20"/>
          <w:szCs w:val="20"/>
          <w:lang w:eastAsia="en-US"/>
        </w:rPr>
        <w:t>0</w:t>
      </w:r>
      <w:r w:rsidR="002235AB" w:rsidRPr="00FB4FAC">
        <w:rPr>
          <w:rFonts w:ascii="Arial" w:hAnsi="Arial" w:cs="Arial"/>
          <w:b/>
          <w:bCs/>
          <w:sz w:val="20"/>
          <w:szCs w:val="20"/>
          <w:lang w:eastAsia="en-US"/>
        </w:rPr>
        <w:t>’)</w:t>
      </w:r>
      <w:r w:rsidR="002235AB" w:rsidRPr="00F64DF5">
        <w:rPr>
          <w:rFonts w:ascii="Arial" w:hAnsi="Arial" w:cs="Arial"/>
          <w:sz w:val="20"/>
          <w:szCs w:val="20"/>
          <w:lang w:eastAsia="en-US"/>
        </w:rPr>
        <w:t xml:space="preserve"> </w:t>
      </w:r>
      <w:r w:rsidR="002235AB" w:rsidRPr="00F64DF5">
        <w:rPr>
          <w:rFonts w:ascii="Arial" w:hAnsi="Arial" w:cs="Arial"/>
          <w:sz w:val="20"/>
          <w:szCs w:val="20"/>
          <w:lang w:eastAsia="en-US"/>
        </w:rPr>
        <w:tab/>
      </w:r>
      <w:bookmarkStart w:id="4" w:name="_Hlk113300549"/>
      <w:r w:rsidR="002235AB" w:rsidRPr="00F64DF5">
        <w:rPr>
          <w:rFonts w:ascii="Arial" w:hAnsi="Arial" w:cs="Arial"/>
          <w:b/>
          <w:bCs/>
          <w:sz w:val="20"/>
          <w:szCs w:val="20"/>
          <w:lang w:eastAsia="en-US"/>
        </w:rPr>
        <w:t>15:20-15:</w:t>
      </w:r>
      <w:r>
        <w:rPr>
          <w:rFonts w:ascii="Arial" w:hAnsi="Arial" w:cs="Arial"/>
          <w:b/>
          <w:bCs/>
          <w:sz w:val="20"/>
          <w:szCs w:val="20"/>
          <w:lang w:eastAsia="en-US"/>
        </w:rPr>
        <w:t>4</w:t>
      </w:r>
      <w:r w:rsidR="002235AB" w:rsidRPr="00F64DF5">
        <w:rPr>
          <w:rFonts w:ascii="Arial" w:hAnsi="Arial" w:cs="Arial"/>
          <w:b/>
          <w:bCs/>
          <w:sz w:val="20"/>
          <w:szCs w:val="20"/>
          <w:lang w:eastAsia="en-US"/>
        </w:rPr>
        <w:t>0</w:t>
      </w:r>
      <w:bookmarkEnd w:id="4"/>
    </w:p>
    <w:p w14:paraId="564A967C" w14:textId="77777777" w:rsidR="002235AB" w:rsidRPr="00F64DF5" w:rsidRDefault="002235AB"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val="de-DE" w:eastAsia="en-US"/>
        </w:rPr>
      </w:pPr>
      <w:r w:rsidRPr="00F64DF5">
        <w:rPr>
          <w:rFonts w:ascii="Arial" w:hAnsi="Arial" w:cs="Arial"/>
          <w:b/>
          <w:bCs/>
          <w:sz w:val="20"/>
          <w:szCs w:val="20"/>
          <w:lang w:val="de-DE" w:eastAsia="en-US"/>
        </w:rPr>
        <w:t xml:space="preserve">Presenter: </w:t>
      </w:r>
      <w:r w:rsidRPr="00F64DF5">
        <w:rPr>
          <w:rFonts w:ascii="Arial" w:hAnsi="Arial" w:cs="Arial"/>
          <w:sz w:val="20"/>
          <w:szCs w:val="20"/>
          <w:lang w:val="de-DE" w:eastAsia="en-US"/>
        </w:rPr>
        <w:t>Holger Hartenfels (Freshfields Bruckhaus Deringer)</w:t>
      </w:r>
    </w:p>
    <w:p w14:paraId="184A0E07" w14:textId="6BC610A7" w:rsidR="00176BB4" w:rsidRPr="00176BB4" w:rsidRDefault="002235AB" w:rsidP="00176BB4">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lang w:eastAsia="en-US"/>
        </w:rPr>
      </w:pPr>
      <w:r w:rsidRPr="00F64DF5">
        <w:rPr>
          <w:rFonts w:ascii="Arial" w:hAnsi="Arial" w:cs="Arial"/>
          <w:b/>
          <w:bCs/>
          <w:sz w:val="20"/>
          <w:szCs w:val="20"/>
          <w:lang w:eastAsia="en-US"/>
        </w:rPr>
        <w:t xml:space="preserve">Background: </w:t>
      </w:r>
      <w:r w:rsidR="00006A21">
        <w:rPr>
          <w:rFonts w:ascii="Arial" w:hAnsi="Arial" w:cs="Arial"/>
          <w:sz w:val="20"/>
          <w:lang w:eastAsia="en-US"/>
        </w:rPr>
        <w:t>Following the adoption of the EBA/GL/2022/11 (Transferability guidelines), the Single Resolution Board (SRB) has started discussions with significant institutions on alternative resolution strategies, which include the transfer of assets and liabilities from the institution under resolution to a bridge institution. The purpose of the bridge institution tool is to continue the provision of critical services to EU customers at least to a limited extend such as to allow them to migrate their business to alternative service providers in an orderly manner. The discussion with the institutions usually includes an impediment analysis of whether (</w:t>
      </w:r>
      <w:proofErr w:type="spellStart"/>
      <w:r w:rsidR="00006A21">
        <w:rPr>
          <w:rFonts w:ascii="Arial" w:hAnsi="Arial" w:cs="Arial"/>
          <w:sz w:val="20"/>
          <w:lang w:eastAsia="en-US"/>
        </w:rPr>
        <w:t>i</w:t>
      </w:r>
      <w:proofErr w:type="spellEnd"/>
      <w:r w:rsidR="00006A21">
        <w:rPr>
          <w:rFonts w:ascii="Arial" w:hAnsi="Arial" w:cs="Arial"/>
          <w:sz w:val="20"/>
          <w:lang w:eastAsia="en-US"/>
        </w:rPr>
        <w:t>) assets and liabilities may be transferred to the bridge institution if they were governed by the laws of a third country, (ii) access to financial market infrastructure (FMI) such as clearing houses and settlement systems is ensured, (iii) intragroup services or services provide by third-party vendors can be continued and (iv) the bridge institution might have access to personnel or IT systems. The EFMLG meeting could be an opportunity to share experiences.</w:t>
      </w:r>
    </w:p>
    <w:p w14:paraId="5C91A2BF" w14:textId="77777777" w:rsidR="002235AB" w:rsidRPr="00F64DF5" w:rsidRDefault="002235AB"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szCs w:val="20"/>
          <w:lang w:eastAsia="en-US"/>
        </w:rPr>
      </w:pPr>
      <w:r w:rsidRPr="00F64DF5">
        <w:rPr>
          <w:rFonts w:ascii="Arial" w:hAnsi="Arial" w:cs="Arial"/>
          <w:b/>
          <w:bCs/>
          <w:sz w:val="20"/>
          <w:szCs w:val="20"/>
          <w:lang w:eastAsia="en-US"/>
        </w:rPr>
        <w:t xml:space="preserve">Action point: </w:t>
      </w:r>
      <w:r w:rsidRPr="00F64DF5">
        <w:rPr>
          <w:rFonts w:ascii="Arial" w:hAnsi="Arial" w:cs="Arial"/>
          <w:sz w:val="20"/>
          <w:szCs w:val="20"/>
          <w:lang w:eastAsia="en-US"/>
        </w:rPr>
        <w:t>To be determined at the meeting.</w:t>
      </w:r>
    </w:p>
    <w:p w14:paraId="5A1D5B18" w14:textId="77777777" w:rsidR="002235AB" w:rsidRPr="00F64DF5" w:rsidRDefault="002235AB" w:rsidP="00F64DF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szCs w:val="20"/>
          <w:lang w:eastAsia="en-US"/>
        </w:rPr>
      </w:pPr>
      <w:r w:rsidRPr="00F64DF5">
        <w:rPr>
          <w:rFonts w:ascii="Arial" w:hAnsi="Arial" w:cs="Arial"/>
          <w:b/>
          <w:bCs/>
          <w:sz w:val="20"/>
          <w:szCs w:val="20"/>
          <w:lang w:eastAsia="en-US"/>
        </w:rPr>
        <w:t xml:space="preserve">Documentation: </w:t>
      </w:r>
    </w:p>
    <w:p w14:paraId="49BB293A" w14:textId="3A8CCD14" w:rsidR="00A92EF4" w:rsidRPr="001A6ED1" w:rsidRDefault="002235AB" w:rsidP="00A92EF4">
      <w:pPr>
        <w:pStyle w:val="ListParagraph"/>
        <w:numPr>
          <w:ilvl w:val="0"/>
          <w:numId w:val="7"/>
        </w:numPr>
        <w:tabs>
          <w:tab w:val="left" w:pos="567"/>
          <w:tab w:val="right" w:pos="9072"/>
        </w:tabs>
        <w:autoSpaceDE w:val="0"/>
        <w:autoSpaceDN w:val="0"/>
        <w:adjustRightInd w:val="0"/>
        <w:spacing w:beforeLines="60" w:before="144" w:afterLines="60" w:after="144" w:line="300" w:lineRule="exact"/>
        <w:jc w:val="both"/>
        <w:rPr>
          <w:rFonts w:ascii="Arial" w:hAnsi="Arial" w:cs="Arial"/>
          <w:b/>
          <w:bCs/>
          <w:sz w:val="20"/>
          <w:szCs w:val="20"/>
          <w:lang w:eastAsia="en-US"/>
        </w:rPr>
      </w:pPr>
      <w:r w:rsidRPr="00F64DF5">
        <w:rPr>
          <w:rFonts w:ascii="Arial" w:hAnsi="Arial" w:cs="Arial"/>
          <w:sz w:val="20"/>
          <w:szCs w:val="20"/>
          <w:lang w:eastAsia="en-US"/>
        </w:rPr>
        <w:t>Presentation</w:t>
      </w:r>
    </w:p>
    <w:p w14:paraId="16F36719" w14:textId="1EC460AB" w:rsidR="00A92EF4" w:rsidRPr="001A6ED1" w:rsidRDefault="00A92EF4" w:rsidP="00A92EF4">
      <w:pPr>
        <w:pStyle w:val="ListParagraph"/>
        <w:numPr>
          <w:ilvl w:val="0"/>
          <w:numId w:val="1"/>
        </w:numPr>
        <w:tabs>
          <w:tab w:val="left" w:pos="567"/>
          <w:tab w:val="right" w:pos="9072"/>
        </w:tabs>
        <w:autoSpaceDE w:val="0"/>
        <w:autoSpaceDN w:val="0"/>
        <w:adjustRightInd w:val="0"/>
        <w:spacing w:beforeLines="60" w:before="144" w:afterLines="60" w:after="144" w:line="300" w:lineRule="exact"/>
        <w:rPr>
          <w:rFonts w:ascii="Arial" w:hAnsi="Arial" w:cs="Arial"/>
          <w:b/>
          <w:bCs/>
          <w:sz w:val="20"/>
          <w:u w:val="single"/>
          <w:lang w:eastAsia="en-US"/>
        </w:rPr>
      </w:pPr>
      <w:r w:rsidRPr="001A6ED1">
        <w:rPr>
          <w:rFonts w:ascii="Arial" w:hAnsi="Arial" w:cs="Arial"/>
          <w:b/>
          <w:bCs/>
          <w:sz w:val="20"/>
          <w:u w:val="single"/>
          <w:lang w:eastAsia="en-US"/>
        </w:rPr>
        <w:t xml:space="preserve">Miscellaneous </w:t>
      </w:r>
      <w:r>
        <w:rPr>
          <w:rFonts w:ascii="Arial" w:hAnsi="Arial" w:cs="Arial"/>
          <w:b/>
          <w:bCs/>
          <w:sz w:val="20"/>
          <w:u w:val="single"/>
          <w:lang w:eastAsia="en-US"/>
        </w:rPr>
        <w:t>(</w:t>
      </w:r>
      <w:r w:rsidRPr="001A6ED1">
        <w:rPr>
          <w:rFonts w:ascii="Arial" w:hAnsi="Arial" w:cs="Arial"/>
          <w:b/>
          <w:bCs/>
          <w:sz w:val="20"/>
          <w:u w:val="single"/>
          <w:lang w:eastAsia="en-US"/>
        </w:rPr>
        <w:t>5’)</w:t>
      </w:r>
      <w:r w:rsidR="003E413B" w:rsidRPr="001A6ED1">
        <w:rPr>
          <w:rFonts w:ascii="Arial" w:hAnsi="Arial" w:cs="Arial"/>
          <w:b/>
          <w:bCs/>
          <w:sz w:val="20"/>
          <w:lang w:eastAsia="en-US"/>
        </w:rPr>
        <w:t xml:space="preserve">                                                                                                      (</w:t>
      </w:r>
      <w:r w:rsidR="001A6ED1">
        <w:rPr>
          <w:rFonts w:ascii="Arial" w:hAnsi="Arial" w:cs="Arial"/>
          <w:b/>
          <w:bCs/>
          <w:sz w:val="20"/>
          <w:lang w:eastAsia="en-US"/>
        </w:rPr>
        <w:t>15:</w:t>
      </w:r>
      <w:r w:rsidR="00006A21">
        <w:rPr>
          <w:rFonts w:ascii="Arial" w:hAnsi="Arial" w:cs="Arial"/>
          <w:b/>
          <w:bCs/>
          <w:sz w:val="20"/>
          <w:lang w:eastAsia="en-US"/>
        </w:rPr>
        <w:t>4</w:t>
      </w:r>
      <w:r w:rsidR="001A6ED1">
        <w:rPr>
          <w:rFonts w:ascii="Arial" w:hAnsi="Arial" w:cs="Arial"/>
          <w:b/>
          <w:bCs/>
          <w:sz w:val="20"/>
          <w:lang w:eastAsia="en-US"/>
        </w:rPr>
        <w:t>0-15:</w:t>
      </w:r>
      <w:r w:rsidR="00006A21">
        <w:rPr>
          <w:rFonts w:ascii="Arial" w:hAnsi="Arial" w:cs="Arial"/>
          <w:b/>
          <w:bCs/>
          <w:sz w:val="20"/>
          <w:lang w:eastAsia="en-US"/>
        </w:rPr>
        <w:t>4</w:t>
      </w:r>
      <w:r w:rsidR="001A6ED1">
        <w:rPr>
          <w:rFonts w:ascii="Arial" w:hAnsi="Arial" w:cs="Arial"/>
          <w:b/>
          <w:bCs/>
          <w:sz w:val="20"/>
          <w:lang w:eastAsia="en-US"/>
        </w:rPr>
        <w:t>5</w:t>
      </w:r>
      <w:r w:rsidR="003E413B" w:rsidRPr="001A6ED1">
        <w:rPr>
          <w:rFonts w:ascii="Arial" w:hAnsi="Arial" w:cs="Arial"/>
          <w:b/>
          <w:bCs/>
          <w:sz w:val="20"/>
          <w:lang w:eastAsia="en-US"/>
        </w:rPr>
        <w:t>)</w:t>
      </w:r>
    </w:p>
    <w:p w14:paraId="7524BE70" w14:textId="3766DFD9" w:rsidR="00116A9A" w:rsidRPr="009D56D3" w:rsidRDefault="00116A9A" w:rsidP="00A92EF4">
      <w:pPr>
        <w:tabs>
          <w:tab w:val="left" w:pos="567"/>
          <w:tab w:val="right" w:pos="9072"/>
        </w:tabs>
        <w:autoSpaceDE w:val="0"/>
        <w:autoSpaceDN w:val="0"/>
        <w:adjustRightInd w:val="0"/>
        <w:spacing w:beforeLines="60" w:before="144" w:afterLines="60" w:after="144" w:line="300" w:lineRule="exact"/>
        <w:rPr>
          <w:rFonts w:ascii="Arial" w:hAnsi="Arial" w:cs="Arial"/>
          <w:b/>
          <w:bCs/>
          <w:sz w:val="20"/>
          <w:lang w:eastAsia="en-US"/>
        </w:rPr>
      </w:pPr>
      <w:r w:rsidRPr="009D56D3">
        <w:rPr>
          <w:rFonts w:ascii="Arial" w:hAnsi="Arial" w:cs="Arial"/>
          <w:b/>
          <w:bCs/>
          <w:sz w:val="20"/>
          <w:lang w:eastAsia="en-US"/>
        </w:rPr>
        <w:lastRenderedPageBreak/>
        <w:t>Commission proposal for a directive harmonising certain aspects of insolvency law</w:t>
      </w:r>
    </w:p>
    <w:p w14:paraId="2685DA52" w14:textId="5AF312B4" w:rsidR="00A92EF4" w:rsidRDefault="00A92EF4" w:rsidP="00A92EF4">
      <w:pPr>
        <w:tabs>
          <w:tab w:val="left" w:pos="567"/>
          <w:tab w:val="right" w:pos="9072"/>
        </w:tabs>
        <w:autoSpaceDE w:val="0"/>
        <w:autoSpaceDN w:val="0"/>
        <w:adjustRightInd w:val="0"/>
        <w:spacing w:beforeLines="60" w:before="144" w:afterLines="60" w:after="144" w:line="300" w:lineRule="exact"/>
        <w:rPr>
          <w:rFonts w:ascii="Arial" w:hAnsi="Arial" w:cs="Arial"/>
          <w:sz w:val="20"/>
          <w:lang w:eastAsia="en-US"/>
        </w:rPr>
      </w:pPr>
      <w:r>
        <w:rPr>
          <w:rFonts w:ascii="Arial" w:hAnsi="Arial" w:cs="Arial"/>
          <w:sz w:val="20"/>
          <w:lang w:eastAsia="en-US"/>
        </w:rPr>
        <w:t xml:space="preserve">Short discussion on the </w:t>
      </w:r>
      <w:r w:rsidRPr="00A92EF4">
        <w:rPr>
          <w:rFonts w:ascii="Arial" w:hAnsi="Arial" w:cs="Arial"/>
          <w:sz w:val="20"/>
          <w:lang w:eastAsia="en-US"/>
        </w:rPr>
        <w:t xml:space="preserve">proposal for a </w:t>
      </w:r>
      <w:r w:rsidR="00116A9A">
        <w:rPr>
          <w:rFonts w:ascii="Arial" w:hAnsi="Arial" w:cs="Arial"/>
          <w:sz w:val="20"/>
          <w:lang w:eastAsia="en-US"/>
        </w:rPr>
        <w:t>d</w:t>
      </w:r>
      <w:r w:rsidRPr="001A6ED1">
        <w:rPr>
          <w:rFonts w:ascii="Arial" w:hAnsi="Arial" w:cs="Arial"/>
          <w:sz w:val="20"/>
          <w:lang w:eastAsia="en-US"/>
        </w:rPr>
        <w:t>irective harmonising certain aspects of insolvency law, which was published by the</w:t>
      </w:r>
      <w:r>
        <w:rPr>
          <w:rFonts w:ascii="Arial" w:hAnsi="Arial" w:cs="Arial"/>
          <w:b/>
          <w:bCs/>
          <w:sz w:val="20"/>
          <w:lang w:eastAsia="en-US"/>
        </w:rPr>
        <w:t xml:space="preserve"> </w:t>
      </w:r>
      <w:r w:rsidRPr="00A92EF4">
        <w:rPr>
          <w:rFonts w:ascii="Arial" w:hAnsi="Arial" w:cs="Arial"/>
          <w:sz w:val="20"/>
          <w:lang w:eastAsia="en-US"/>
        </w:rPr>
        <w:t xml:space="preserve">Commission </w:t>
      </w:r>
      <w:r>
        <w:rPr>
          <w:rFonts w:ascii="Arial" w:hAnsi="Arial" w:cs="Arial"/>
          <w:sz w:val="20"/>
          <w:lang w:eastAsia="en-US"/>
        </w:rPr>
        <w:t>o</w:t>
      </w:r>
      <w:r w:rsidRPr="00A92EF4">
        <w:rPr>
          <w:rFonts w:ascii="Arial" w:hAnsi="Arial" w:cs="Arial"/>
          <w:sz w:val="20"/>
          <w:lang w:eastAsia="en-US"/>
        </w:rPr>
        <w:t>n 7 December</w:t>
      </w:r>
      <w:r w:rsidR="00116A9A">
        <w:rPr>
          <w:rFonts w:ascii="Arial" w:hAnsi="Arial" w:cs="Arial"/>
          <w:sz w:val="20"/>
          <w:lang w:eastAsia="en-US"/>
        </w:rPr>
        <w:t xml:space="preserve"> 2022</w:t>
      </w:r>
      <w:r>
        <w:rPr>
          <w:rFonts w:ascii="Arial" w:hAnsi="Arial" w:cs="Arial"/>
          <w:sz w:val="20"/>
          <w:lang w:eastAsia="en-US"/>
        </w:rPr>
        <w:t xml:space="preserve">, as </w:t>
      </w:r>
      <w:r w:rsidRPr="00A92EF4">
        <w:rPr>
          <w:rFonts w:ascii="Arial" w:hAnsi="Arial" w:cs="Arial"/>
          <w:sz w:val="20"/>
          <w:lang w:eastAsia="en-US"/>
        </w:rPr>
        <w:t>part of the Commission’s priority to advance the Capital Markets Union.</w:t>
      </w:r>
      <w:r>
        <w:rPr>
          <w:rFonts w:ascii="Arial" w:hAnsi="Arial" w:cs="Arial"/>
          <w:sz w:val="20"/>
          <w:lang w:eastAsia="en-US"/>
        </w:rPr>
        <w:t xml:space="preserve"> </w:t>
      </w:r>
      <w:r w:rsidR="003E413B">
        <w:rPr>
          <w:rFonts w:ascii="Arial" w:hAnsi="Arial" w:cs="Arial"/>
          <w:sz w:val="20"/>
          <w:lang w:eastAsia="en-US"/>
        </w:rPr>
        <w:t>Members will</w:t>
      </w:r>
      <w:r w:rsidR="001A6ED1">
        <w:rPr>
          <w:rFonts w:ascii="Arial" w:hAnsi="Arial" w:cs="Arial"/>
          <w:sz w:val="20"/>
          <w:lang w:eastAsia="en-US"/>
        </w:rPr>
        <w:t xml:space="preserve"> ascertain whether there is any point of interest for the EFMLG arising from this initiative. </w:t>
      </w:r>
    </w:p>
    <w:p w14:paraId="0379863C" w14:textId="3A21610E" w:rsidR="00A92EF4" w:rsidRDefault="00A92EF4" w:rsidP="00A92EF4">
      <w:pPr>
        <w:tabs>
          <w:tab w:val="left" w:pos="567"/>
          <w:tab w:val="right" w:pos="9072"/>
        </w:tabs>
        <w:autoSpaceDE w:val="0"/>
        <w:autoSpaceDN w:val="0"/>
        <w:adjustRightInd w:val="0"/>
        <w:spacing w:beforeLines="60" w:before="144" w:afterLines="60" w:after="144" w:line="300" w:lineRule="exact"/>
        <w:rPr>
          <w:rFonts w:ascii="Arial" w:hAnsi="Arial" w:cs="Arial"/>
          <w:sz w:val="20"/>
          <w:lang w:eastAsia="en-US"/>
        </w:rPr>
      </w:pPr>
    </w:p>
    <w:p w14:paraId="54595905" w14:textId="77777777" w:rsidR="003E413B" w:rsidRDefault="00A92EF4" w:rsidP="00A92EF4">
      <w:pPr>
        <w:tabs>
          <w:tab w:val="left" w:pos="567"/>
          <w:tab w:val="right" w:pos="9072"/>
        </w:tabs>
        <w:autoSpaceDE w:val="0"/>
        <w:autoSpaceDN w:val="0"/>
        <w:adjustRightInd w:val="0"/>
        <w:spacing w:beforeLines="60" w:before="144" w:afterLines="60" w:after="144" w:line="300" w:lineRule="exact"/>
        <w:rPr>
          <w:rFonts w:ascii="Arial" w:hAnsi="Arial" w:cs="Arial"/>
          <w:sz w:val="20"/>
          <w:lang w:eastAsia="en-US"/>
        </w:rPr>
      </w:pPr>
      <w:r>
        <w:rPr>
          <w:rFonts w:ascii="Arial" w:hAnsi="Arial" w:cs="Arial"/>
          <w:sz w:val="20"/>
          <w:lang w:eastAsia="en-US"/>
        </w:rPr>
        <w:t>Documentation:</w:t>
      </w:r>
    </w:p>
    <w:p w14:paraId="2648D8EA" w14:textId="6ED1EC2E" w:rsidR="00A92EF4" w:rsidRPr="001A6ED1" w:rsidRDefault="003E413B" w:rsidP="001A6ED1">
      <w:pPr>
        <w:tabs>
          <w:tab w:val="left" w:pos="567"/>
          <w:tab w:val="right" w:pos="9072"/>
        </w:tabs>
        <w:autoSpaceDE w:val="0"/>
        <w:autoSpaceDN w:val="0"/>
        <w:adjustRightInd w:val="0"/>
        <w:spacing w:beforeLines="60" w:before="144" w:afterLines="60" w:after="144" w:line="300" w:lineRule="exact"/>
        <w:rPr>
          <w:rFonts w:ascii="Arial" w:hAnsi="Arial" w:cs="Arial"/>
          <w:sz w:val="20"/>
          <w:lang w:eastAsia="en-US"/>
        </w:rPr>
      </w:pPr>
      <w:r>
        <w:rPr>
          <w:rFonts w:ascii="Arial" w:hAnsi="Arial" w:cs="Arial"/>
          <w:sz w:val="20"/>
          <w:lang w:eastAsia="en-US"/>
        </w:rPr>
        <w:t xml:space="preserve">- </w:t>
      </w:r>
      <w:r w:rsidRPr="001A6ED1">
        <w:rPr>
          <w:rFonts w:ascii="Arial" w:hAnsi="Arial" w:cs="Arial"/>
          <w:sz w:val="20"/>
          <w:lang w:eastAsia="en-US"/>
        </w:rPr>
        <w:t xml:space="preserve">Proposal for a Directive </w:t>
      </w:r>
      <w:r>
        <w:rPr>
          <w:rFonts w:ascii="Arial" w:hAnsi="Arial" w:cs="Arial"/>
          <w:sz w:val="20"/>
          <w:lang w:eastAsia="en-US"/>
        </w:rPr>
        <w:t>o</w:t>
      </w:r>
      <w:r w:rsidRPr="001A6ED1">
        <w:rPr>
          <w:rFonts w:ascii="Arial" w:hAnsi="Arial" w:cs="Arial"/>
          <w:sz w:val="20"/>
          <w:lang w:eastAsia="en-US"/>
        </w:rPr>
        <w:t xml:space="preserve">f </w:t>
      </w:r>
      <w:r>
        <w:rPr>
          <w:rFonts w:ascii="Arial" w:hAnsi="Arial" w:cs="Arial"/>
          <w:sz w:val="20"/>
          <w:lang w:eastAsia="en-US"/>
        </w:rPr>
        <w:t>t</w:t>
      </w:r>
      <w:r w:rsidRPr="001A6ED1">
        <w:rPr>
          <w:rFonts w:ascii="Arial" w:hAnsi="Arial" w:cs="Arial"/>
          <w:sz w:val="20"/>
          <w:lang w:eastAsia="en-US"/>
        </w:rPr>
        <w:t xml:space="preserve">he European Parliament </w:t>
      </w:r>
      <w:r>
        <w:rPr>
          <w:rFonts w:ascii="Arial" w:hAnsi="Arial" w:cs="Arial"/>
          <w:sz w:val="20"/>
          <w:lang w:eastAsia="en-US"/>
        </w:rPr>
        <w:t>a</w:t>
      </w:r>
      <w:r w:rsidRPr="001A6ED1">
        <w:rPr>
          <w:rFonts w:ascii="Arial" w:hAnsi="Arial" w:cs="Arial"/>
          <w:sz w:val="20"/>
          <w:lang w:eastAsia="en-US"/>
        </w:rPr>
        <w:t xml:space="preserve">nd </w:t>
      </w:r>
      <w:r>
        <w:rPr>
          <w:rFonts w:ascii="Arial" w:hAnsi="Arial" w:cs="Arial"/>
          <w:sz w:val="20"/>
          <w:lang w:eastAsia="en-US"/>
        </w:rPr>
        <w:t>o</w:t>
      </w:r>
      <w:r w:rsidRPr="001A6ED1">
        <w:rPr>
          <w:rFonts w:ascii="Arial" w:hAnsi="Arial" w:cs="Arial"/>
          <w:sz w:val="20"/>
          <w:lang w:eastAsia="en-US"/>
        </w:rPr>
        <w:t xml:space="preserve">f </w:t>
      </w:r>
      <w:r>
        <w:rPr>
          <w:rFonts w:ascii="Arial" w:hAnsi="Arial" w:cs="Arial"/>
          <w:sz w:val="20"/>
          <w:lang w:eastAsia="en-US"/>
        </w:rPr>
        <w:t>t</w:t>
      </w:r>
      <w:r w:rsidRPr="001A6ED1">
        <w:rPr>
          <w:rFonts w:ascii="Arial" w:hAnsi="Arial" w:cs="Arial"/>
          <w:sz w:val="20"/>
          <w:lang w:eastAsia="en-US"/>
        </w:rPr>
        <w:t>he Council harmonising certain aspects of insolvency law</w:t>
      </w:r>
      <w:r w:rsidR="00A92EF4">
        <w:rPr>
          <w:rFonts w:ascii="Arial" w:hAnsi="Arial" w:cs="Arial"/>
          <w:sz w:val="20"/>
          <w:lang w:eastAsia="en-US"/>
        </w:rPr>
        <w:t xml:space="preserve"> (</w:t>
      </w:r>
      <w:hyperlink r:id="rId10" w:history="1">
        <w:r>
          <w:rPr>
            <w:rStyle w:val="Hyperlink"/>
            <w:rFonts w:ascii="Arial" w:hAnsi="Arial" w:cs="Arial"/>
            <w:sz w:val="20"/>
            <w:lang w:eastAsia="en-US"/>
          </w:rPr>
          <w:t>COM/2022/702 final</w:t>
        </w:r>
      </w:hyperlink>
      <w:r>
        <w:rPr>
          <w:rFonts w:ascii="Arial" w:hAnsi="Arial" w:cs="Arial"/>
          <w:sz w:val="20"/>
          <w:lang w:eastAsia="en-US"/>
        </w:rPr>
        <w:t>)</w:t>
      </w:r>
      <w:r w:rsidR="00A92EF4" w:rsidRPr="00A92EF4">
        <w:rPr>
          <w:rFonts w:ascii="Arial" w:hAnsi="Arial" w:cs="Arial"/>
          <w:sz w:val="20"/>
          <w:lang w:eastAsia="en-US"/>
        </w:rPr>
        <w:t xml:space="preserve">. </w:t>
      </w:r>
    </w:p>
    <w:p w14:paraId="63AF00FD" w14:textId="60A6BD0E" w:rsidR="002235AB" w:rsidRPr="00F64DF5" w:rsidRDefault="002235AB" w:rsidP="00F64DF5">
      <w:pPr>
        <w:pStyle w:val="ListParagraph"/>
        <w:tabs>
          <w:tab w:val="left" w:pos="567"/>
          <w:tab w:val="right" w:pos="9072"/>
        </w:tabs>
        <w:autoSpaceDE w:val="0"/>
        <w:autoSpaceDN w:val="0"/>
        <w:adjustRightInd w:val="0"/>
        <w:spacing w:beforeLines="60" w:before="144" w:afterLines="60" w:after="144" w:line="300" w:lineRule="exact"/>
        <w:ind w:left="360"/>
        <w:jc w:val="both"/>
        <w:rPr>
          <w:rFonts w:ascii="Arial" w:hAnsi="Arial" w:cs="Arial"/>
          <w:b/>
          <w:bCs/>
          <w:sz w:val="20"/>
          <w:szCs w:val="20"/>
          <w:lang w:eastAsia="en-US"/>
        </w:rPr>
      </w:pPr>
    </w:p>
    <w:p w14:paraId="595B22A3" w14:textId="2744AE2D" w:rsidR="00E352CC" w:rsidRPr="00F64DF5" w:rsidRDefault="00E352CC" w:rsidP="00F64DF5">
      <w:pPr>
        <w:tabs>
          <w:tab w:val="left" w:pos="567"/>
        </w:tabs>
        <w:autoSpaceDE w:val="0"/>
        <w:autoSpaceDN w:val="0"/>
        <w:adjustRightInd w:val="0"/>
        <w:spacing w:beforeLines="60" w:before="144" w:afterLines="60" w:after="144" w:line="300" w:lineRule="exact"/>
        <w:rPr>
          <w:rFonts w:ascii="Arial" w:hAnsi="Arial" w:cs="Arial"/>
          <w:sz w:val="20"/>
          <w:lang w:eastAsia="en-US"/>
        </w:rPr>
      </w:pPr>
    </w:p>
    <w:p w14:paraId="2D2CABCB" w14:textId="005EA951" w:rsidR="00E352CC" w:rsidRPr="00F64DF5" w:rsidRDefault="00E352CC" w:rsidP="00F64DF5">
      <w:pPr>
        <w:tabs>
          <w:tab w:val="left" w:pos="567"/>
        </w:tabs>
        <w:autoSpaceDE w:val="0"/>
        <w:autoSpaceDN w:val="0"/>
        <w:adjustRightInd w:val="0"/>
        <w:spacing w:beforeLines="60" w:before="144" w:afterLines="60" w:after="144" w:line="300" w:lineRule="exact"/>
        <w:rPr>
          <w:rFonts w:ascii="Arial" w:hAnsi="Arial" w:cs="Arial"/>
          <w:b/>
          <w:bCs/>
          <w:sz w:val="20"/>
          <w:lang w:eastAsia="en-US"/>
        </w:rPr>
        <w:sectPr w:rsidR="00E352CC" w:rsidRPr="00F64DF5" w:rsidSect="00337D54">
          <w:footerReference w:type="default" r:id="rId11"/>
          <w:headerReference w:type="first" r:id="rId12"/>
          <w:footerReference w:type="first" r:id="rId13"/>
          <w:pgSz w:w="11906" w:h="16838" w:code="9"/>
          <w:pgMar w:top="1440" w:right="1440" w:bottom="1440" w:left="1440" w:header="709" w:footer="765" w:gutter="0"/>
          <w:cols w:space="708"/>
          <w:titlePg/>
          <w:docGrid w:linePitch="360"/>
        </w:sectPr>
      </w:pPr>
    </w:p>
    <w:p w14:paraId="25C751B5" w14:textId="77777777" w:rsidR="00E352CC" w:rsidRPr="00F64DF5" w:rsidRDefault="00E352CC" w:rsidP="00F64DF5">
      <w:pPr>
        <w:tabs>
          <w:tab w:val="left" w:pos="567"/>
        </w:tabs>
        <w:autoSpaceDE w:val="0"/>
        <w:autoSpaceDN w:val="0"/>
        <w:adjustRightInd w:val="0"/>
        <w:spacing w:beforeLines="60" w:before="144" w:afterLines="60" w:after="144" w:line="300" w:lineRule="exact"/>
        <w:rPr>
          <w:rFonts w:ascii="Arial" w:hAnsi="Arial" w:cs="Arial"/>
          <w:sz w:val="20"/>
          <w:lang w:eastAsia="en-US"/>
        </w:rPr>
      </w:pPr>
    </w:p>
    <w:p w14:paraId="5B074692" w14:textId="77777777" w:rsidR="00852B8B" w:rsidRPr="00F64DF5" w:rsidRDefault="00852B8B" w:rsidP="00F64DF5">
      <w:pPr>
        <w:rPr>
          <w:rFonts w:ascii="Arial" w:hAnsi="Arial" w:cs="Arial"/>
          <w:sz w:val="20"/>
        </w:rPr>
      </w:pPr>
    </w:p>
    <w:sectPr w:rsidR="00852B8B" w:rsidRPr="00F64DF5" w:rsidSect="00896664">
      <w:type w:val="continuous"/>
      <w:pgSz w:w="11906" w:h="16838" w:code="9"/>
      <w:pgMar w:top="1440" w:right="1440" w:bottom="1440" w:left="1440" w:header="709" w:footer="76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DF25" w14:textId="77777777" w:rsidR="00461523" w:rsidRDefault="00461523" w:rsidP="00E352CC">
      <w:pPr>
        <w:spacing w:before="0" w:after="0" w:line="240" w:lineRule="auto"/>
      </w:pPr>
      <w:r>
        <w:separator/>
      </w:r>
    </w:p>
  </w:endnote>
  <w:endnote w:type="continuationSeparator" w:id="0">
    <w:p w14:paraId="0CA91517" w14:textId="77777777" w:rsidR="00461523" w:rsidRDefault="00461523" w:rsidP="00E352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65502942"/>
      <w:docPartObj>
        <w:docPartGallery w:val="Page Numbers (Bottom of Page)"/>
        <w:docPartUnique/>
      </w:docPartObj>
    </w:sdtPr>
    <w:sdtEndPr>
      <w:rPr>
        <w:noProof/>
      </w:rPr>
    </w:sdtEndPr>
    <w:sdtContent>
      <w:p w14:paraId="7F8693F8" w14:textId="77777777" w:rsidR="00E352CC" w:rsidRPr="00337D54" w:rsidRDefault="00E352CC" w:rsidP="00337D54">
        <w:pPr>
          <w:pStyle w:val="Footer"/>
          <w:jc w:val="right"/>
          <w:rPr>
            <w:rFonts w:ascii="Arial" w:hAnsi="Arial" w:cs="Arial"/>
          </w:rPr>
        </w:pPr>
        <w:r w:rsidRPr="00432BD7">
          <w:rPr>
            <w:rFonts w:ascii="Arial" w:hAnsi="Arial" w:cs="Arial"/>
          </w:rPr>
          <w:fldChar w:fldCharType="begin"/>
        </w:r>
        <w:r w:rsidRPr="00432BD7">
          <w:rPr>
            <w:rFonts w:ascii="Arial" w:hAnsi="Arial" w:cs="Arial"/>
          </w:rPr>
          <w:instrText xml:space="preserve"> PAGE   \* MERGEFORMAT </w:instrText>
        </w:r>
        <w:r w:rsidRPr="00432BD7">
          <w:rPr>
            <w:rFonts w:ascii="Arial" w:hAnsi="Arial" w:cs="Arial"/>
          </w:rPr>
          <w:fldChar w:fldCharType="separate"/>
        </w:r>
        <w:r w:rsidRPr="00432BD7">
          <w:rPr>
            <w:rFonts w:ascii="Arial" w:hAnsi="Arial" w:cs="Arial"/>
            <w:noProof/>
          </w:rPr>
          <w:t>2</w:t>
        </w:r>
        <w:r w:rsidRPr="00432BD7">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75500"/>
      <w:docPartObj>
        <w:docPartGallery w:val="Page Numbers (Bottom of Page)"/>
        <w:docPartUnique/>
      </w:docPartObj>
    </w:sdtPr>
    <w:sdtEndPr>
      <w:rPr>
        <w:noProof/>
      </w:rPr>
    </w:sdtEndPr>
    <w:sdtContent>
      <w:p w14:paraId="6DFD0AE7" w14:textId="77777777" w:rsidR="00E352CC" w:rsidRDefault="00461523" w:rsidP="0028562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27BD" w14:textId="77777777" w:rsidR="00461523" w:rsidRDefault="00461523" w:rsidP="00E352CC">
      <w:pPr>
        <w:spacing w:before="0" w:after="0" w:line="240" w:lineRule="auto"/>
      </w:pPr>
      <w:r>
        <w:separator/>
      </w:r>
    </w:p>
  </w:footnote>
  <w:footnote w:type="continuationSeparator" w:id="0">
    <w:p w14:paraId="3BC323DB" w14:textId="77777777" w:rsidR="00461523" w:rsidRDefault="00461523" w:rsidP="00E352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41A8" w14:textId="7BB44189" w:rsidR="00E352CC" w:rsidRPr="00EB34B2" w:rsidRDefault="00E352CC" w:rsidP="00EB34B2">
    <w:pPr>
      <w:spacing w:before="0" w:after="0" w:line="240" w:lineRule="auto"/>
      <w:jc w:val="left"/>
      <w:rPr>
        <w:rFonts w:ascii="Arial" w:hAnsi="Arial" w:cs="Arial"/>
        <w:b/>
        <w:bCs/>
        <w:color w:val="C00000"/>
        <w:sz w:val="18"/>
        <w:szCs w:val="16"/>
        <w:lang w:val="en-US"/>
      </w:rPr>
    </w:pPr>
    <w:r>
      <w:rPr>
        <w:rFonts w:ascii="Arial" w:hAnsi="Arial" w:cs="Arial"/>
        <w:b/>
        <w:bCs/>
        <w:color w:val="C00000"/>
        <w:sz w:val="18"/>
        <w:szCs w:val="16"/>
        <w:lang w:val="en-US"/>
      </w:rPr>
      <w:tab/>
    </w:r>
    <w:r w:rsidR="00461523">
      <w:rPr>
        <w:noProof/>
      </w:rPr>
      <w:object w:dxaOrig="1440" w:dyaOrig="1440" w14:anchorId="213F0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5pt;margin-top:-17.45pt;width:231pt;height:74.25pt;z-index:251659264;mso-position-horizontal-relative:text;mso-position-vertical-relative:text">
          <v:imagedata r:id="rId1" o:title=""/>
          <w10:wrap type="topAndBottom"/>
        </v:shape>
        <o:OLEObject Type="Embed" ProgID="MSPhotoEd.3" ShapeID="_x0000_s2049" DrawAspect="Content" ObjectID="_173688585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A40"/>
    <w:multiLevelType w:val="hybridMultilevel"/>
    <w:tmpl w:val="E90AA696"/>
    <w:lvl w:ilvl="0" w:tplc="38080C12">
      <w:start w:val="2"/>
      <w:numFmt w:val="bullet"/>
      <w:lvlText w:val="-"/>
      <w:lvlJc w:val="left"/>
      <w:pPr>
        <w:ind w:left="990" w:hanging="360"/>
      </w:pPr>
      <w:rPr>
        <w:rFonts w:ascii="Arial" w:eastAsia="Times New Roman" w:hAnsi="Arial"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15:restartNumberingAfterBreak="0">
    <w:nsid w:val="2F04605A"/>
    <w:multiLevelType w:val="hybridMultilevel"/>
    <w:tmpl w:val="3D74FE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4D2D6E0D"/>
    <w:multiLevelType w:val="hybridMultilevel"/>
    <w:tmpl w:val="77CC51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40F0FDF"/>
    <w:multiLevelType w:val="hybridMultilevel"/>
    <w:tmpl w:val="297A7796"/>
    <w:lvl w:ilvl="0" w:tplc="38080C12">
      <w:start w:val="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5A1D60A6"/>
    <w:multiLevelType w:val="hybridMultilevel"/>
    <w:tmpl w:val="ED4E878E"/>
    <w:lvl w:ilvl="0" w:tplc="576673E0">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5BE64626"/>
    <w:multiLevelType w:val="hybridMultilevel"/>
    <w:tmpl w:val="D5942FE4"/>
    <w:lvl w:ilvl="0" w:tplc="38080C12">
      <w:start w:val="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662736EC"/>
    <w:multiLevelType w:val="hybridMultilevel"/>
    <w:tmpl w:val="7B56F8A8"/>
    <w:lvl w:ilvl="0" w:tplc="38080C12">
      <w:start w:val="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E8D5FD4"/>
    <w:multiLevelType w:val="hybridMultilevel"/>
    <w:tmpl w:val="49A4AC7A"/>
    <w:lvl w:ilvl="0" w:tplc="375E8A6A">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6A03384"/>
    <w:multiLevelType w:val="hybridMultilevel"/>
    <w:tmpl w:val="B20059A2"/>
    <w:lvl w:ilvl="0" w:tplc="D1C87DC6">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8E66F1D"/>
    <w:multiLevelType w:val="hybridMultilevel"/>
    <w:tmpl w:val="84CC2F26"/>
    <w:lvl w:ilvl="0" w:tplc="35E895C4">
      <w:start w:val="1"/>
      <w:numFmt w:val="decimal"/>
      <w:lvlText w:val="%1."/>
      <w:lvlJc w:val="left"/>
      <w:pPr>
        <w:ind w:left="36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240FB9"/>
    <w:multiLevelType w:val="multilevel"/>
    <w:tmpl w:val="E024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95C21"/>
    <w:multiLevelType w:val="hybridMultilevel"/>
    <w:tmpl w:val="64CC851A"/>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9"/>
  </w:num>
  <w:num w:numId="2">
    <w:abstractNumId w:val="8"/>
  </w:num>
  <w:num w:numId="3">
    <w:abstractNumId w:val="2"/>
  </w:num>
  <w:num w:numId="4">
    <w:abstractNumId w:val="1"/>
  </w:num>
  <w:num w:numId="5">
    <w:abstractNumId w:val="4"/>
  </w:num>
  <w:num w:numId="6">
    <w:abstractNumId w:val="3"/>
  </w:num>
  <w:num w:numId="7">
    <w:abstractNumId w:val="5"/>
  </w:num>
  <w:num w:numId="8">
    <w:abstractNumId w:val="10"/>
  </w:num>
  <w:num w:numId="9">
    <w:abstractNumId w:val="0"/>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CC"/>
    <w:rsid w:val="00003898"/>
    <w:rsid w:val="0000692E"/>
    <w:rsid w:val="00006A21"/>
    <w:rsid w:val="00013828"/>
    <w:rsid w:val="0001723F"/>
    <w:rsid w:val="00022D23"/>
    <w:rsid w:val="000604F0"/>
    <w:rsid w:val="00077AAC"/>
    <w:rsid w:val="000A0620"/>
    <w:rsid w:val="000A7DF1"/>
    <w:rsid w:val="000F603B"/>
    <w:rsid w:val="000F72D3"/>
    <w:rsid w:val="00106E0C"/>
    <w:rsid w:val="00115982"/>
    <w:rsid w:val="00116A9A"/>
    <w:rsid w:val="00176BB4"/>
    <w:rsid w:val="00180D45"/>
    <w:rsid w:val="001A2EBB"/>
    <w:rsid w:val="001A6ED1"/>
    <w:rsid w:val="001C4B6D"/>
    <w:rsid w:val="001D56EB"/>
    <w:rsid w:val="001F354A"/>
    <w:rsid w:val="00200ACC"/>
    <w:rsid w:val="0020413B"/>
    <w:rsid w:val="002056C5"/>
    <w:rsid w:val="00220E79"/>
    <w:rsid w:val="002235AB"/>
    <w:rsid w:val="0022661C"/>
    <w:rsid w:val="00247069"/>
    <w:rsid w:val="0029443E"/>
    <w:rsid w:val="002B54DE"/>
    <w:rsid w:val="002B5621"/>
    <w:rsid w:val="002D35EA"/>
    <w:rsid w:val="002E10A7"/>
    <w:rsid w:val="00303909"/>
    <w:rsid w:val="003102B2"/>
    <w:rsid w:val="00377DB2"/>
    <w:rsid w:val="003843FC"/>
    <w:rsid w:val="00392F8B"/>
    <w:rsid w:val="003C1600"/>
    <w:rsid w:val="003D20A4"/>
    <w:rsid w:val="003E413B"/>
    <w:rsid w:val="0041720C"/>
    <w:rsid w:val="00425567"/>
    <w:rsid w:val="004278BA"/>
    <w:rsid w:val="00450A49"/>
    <w:rsid w:val="00461523"/>
    <w:rsid w:val="00477A8E"/>
    <w:rsid w:val="004848C3"/>
    <w:rsid w:val="004A69F0"/>
    <w:rsid w:val="004C173B"/>
    <w:rsid w:val="004D490A"/>
    <w:rsid w:val="00500F7F"/>
    <w:rsid w:val="00590D86"/>
    <w:rsid w:val="005A0503"/>
    <w:rsid w:val="005B2882"/>
    <w:rsid w:val="005E2E20"/>
    <w:rsid w:val="005E72C6"/>
    <w:rsid w:val="00615753"/>
    <w:rsid w:val="0061605C"/>
    <w:rsid w:val="0062053E"/>
    <w:rsid w:val="00622553"/>
    <w:rsid w:val="00631843"/>
    <w:rsid w:val="0065798A"/>
    <w:rsid w:val="006841A4"/>
    <w:rsid w:val="00685B0B"/>
    <w:rsid w:val="00687B8B"/>
    <w:rsid w:val="006B3EFC"/>
    <w:rsid w:val="006B4077"/>
    <w:rsid w:val="006E38C2"/>
    <w:rsid w:val="006E720A"/>
    <w:rsid w:val="006E74C4"/>
    <w:rsid w:val="00700E7F"/>
    <w:rsid w:val="00757C3B"/>
    <w:rsid w:val="007850CE"/>
    <w:rsid w:val="007950D8"/>
    <w:rsid w:val="00795F9D"/>
    <w:rsid w:val="007C0E14"/>
    <w:rsid w:val="007C0F19"/>
    <w:rsid w:val="007F3118"/>
    <w:rsid w:val="0084407B"/>
    <w:rsid w:val="00847BAE"/>
    <w:rsid w:val="00850634"/>
    <w:rsid w:val="00852B8B"/>
    <w:rsid w:val="008546DD"/>
    <w:rsid w:val="00855EC3"/>
    <w:rsid w:val="00856C82"/>
    <w:rsid w:val="0086058A"/>
    <w:rsid w:val="00877FD7"/>
    <w:rsid w:val="008E118B"/>
    <w:rsid w:val="008E63DA"/>
    <w:rsid w:val="008F50BE"/>
    <w:rsid w:val="00926DC6"/>
    <w:rsid w:val="00936CA7"/>
    <w:rsid w:val="00950D30"/>
    <w:rsid w:val="009636F3"/>
    <w:rsid w:val="0097693E"/>
    <w:rsid w:val="0099031C"/>
    <w:rsid w:val="009C403B"/>
    <w:rsid w:val="009D56D3"/>
    <w:rsid w:val="00A02C2C"/>
    <w:rsid w:val="00A177FF"/>
    <w:rsid w:val="00A25398"/>
    <w:rsid w:val="00A34683"/>
    <w:rsid w:val="00A853B4"/>
    <w:rsid w:val="00A92EF4"/>
    <w:rsid w:val="00AB179D"/>
    <w:rsid w:val="00AC242B"/>
    <w:rsid w:val="00AE2423"/>
    <w:rsid w:val="00AF3CA0"/>
    <w:rsid w:val="00AF63F8"/>
    <w:rsid w:val="00AF6AC3"/>
    <w:rsid w:val="00B02709"/>
    <w:rsid w:val="00B12BAD"/>
    <w:rsid w:val="00B246F9"/>
    <w:rsid w:val="00B2646E"/>
    <w:rsid w:val="00B2743C"/>
    <w:rsid w:val="00B45C0D"/>
    <w:rsid w:val="00B61FE5"/>
    <w:rsid w:val="00B72B11"/>
    <w:rsid w:val="00B81BE2"/>
    <w:rsid w:val="00BA220B"/>
    <w:rsid w:val="00BA4281"/>
    <w:rsid w:val="00BC2143"/>
    <w:rsid w:val="00BD4DFB"/>
    <w:rsid w:val="00C17B68"/>
    <w:rsid w:val="00C22C41"/>
    <w:rsid w:val="00C43CCF"/>
    <w:rsid w:val="00D20635"/>
    <w:rsid w:val="00D4204D"/>
    <w:rsid w:val="00D5068A"/>
    <w:rsid w:val="00D5128B"/>
    <w:rsid w:val="00DC57CF"/>
    <w:rsid w:val="00E352CC"/>
    <w:rsid w:val="00E76DD9"/>
    <w:rsid w:val="00E920F4"/>
    <w:rsid w:val="00E97B8D"/>
    <w:rsid w:val="00EA3229"/>
    <w:rsid w:val="00EB0FE5"/>
    <w:rsid w:val="00EB42B8"/>
    <w:rsid w:val="00F1055E"/>
    <w:rsid w:val="00F221FF"/>
    <w:rsid w:val="00F3148E"/>
    <w:rsid w:val="00F64DF5"/>
    <w:rsid w:val="00FB020C"/>
    <w:rsid w:val="00FB4FAC"/>
    <w:rsid w:val="00FE75D2"/>
    <w:rsid w:val="00FE7E9A"/>
    <w:rsid w:val="00FF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5588AC"/>
  <w15:chartTrackingRefBased/>
  <w15:docId w15:val="{16557D62-82A5-460B-AF61-1F5421BC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CC"/>
    <w:pPr>
      <w:tabs>
        <w:tab w:val="left" w:pos="851"/>
        <w:tab w:val="right" w:pos="9356"/>
      </w:tabs>
      <w:spacing w:before="60" w:after="60" w:line="360" w:lineRule="atLeast"/>
      <w:jc w:val="both"/>
    </w:pPr>
    <w:rPr>
      <w:rFonts w:ascii="Times New Roman" w:eastAsia="Times New Roman" w:hAnsi="Times New Roman" w:cs="Times New Roman"/>
      <w:szCs w:val="20"/>
      <w:lang w:eastAsia="en-GB"/>
    </w:rPr>
  </w:style>
  <w:style w:type="paragraph" w:styleId="Heading1">
    <w:name w:val="heading 1"/>
    <w:basedOn w:val="Normal"/>
    <w:next w:val="Normal"/>
    <w:link w:val="Heading1Char"/>
    <w:uiPriority w:val="9"/>
    <w:qFormat/>
    <w:rsid w:val="00FB0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52CC"/>
    <w:pPr>
      <w:tabs>
        <w:tab w:val="center" w:pos="4153"/>
        <w:tab w:val="right" w:pos="8306"/>
      </w:tabs>
    </w:pPr>
  </w:style>
  <w:style w:type="character" w:customStyle="1" w:styleId="FooterChar">
    <w:name w:val="Footer Char"/>
    <w:basedOn w:val="DefaultParagraphFont"/>
    <w:link w:val="Footer"/>
    <w:uiPriority w:val="99"/>
    <w:rsid w:val="00E352CC"/>
    <w:rPr>
      <w:rFonts w:ascii="Times New Roman" w:eastAsia="Times New Roman" w:hAnsi="Times New Roman" w:cs="Times New Roman"/>
      <w:szCs w:val="20"/>
      <w:lang w:eastAsia="en-GB"/>
    </w:rPr>
  </w:style>
  <w:style w:type="paragraph" w:customStyle="1" w:styleId="zfirstlines">
    <w:name w:val="zfirstlines"/>
    <w:basedOn w:val="Normal"/>
    <w:rsid w:val="00E352CC"/>
    <w:pPr>
      <w:spacing w:before="30" w:after="30" w:line="280" w:lineRule="atLeast"/>
    </w:pPr>
    <w:rPr>
      <w:smallCaps/>
      <w:sz w:val="20"/>
    </w:rPr>
  </w:style>
  <w:style w:type="character" w:styleId="Hyperlink">
    <w:name w:val="Hyperlink"/>
    <w:rsid w:val="00E352CC"/>
    <w:rPr>
      <w:rFonts w:ascii="Times New Roman" w:hAnsi="Times New Roman"/>
      <w:color w:val="0000FF"/>
      <w:u w:val="single"/>
    </w:rPr>
  </w:style>
  <w:style w:type="paragraph" w:styleId="FootnoteText">
    <w:name w:val="footnote text"/>
    <w:basedOn w:val="Normal"/>
    <w:link w:val="FootnoteTextChar"/>
    <w:semiHidden/>
    <w:rsid w:val="00E352CC"/>
    <w:rPr>
      <w:sz w:val="20"/>
    </w:rPr>
  </w:style>
  <w:style w:type="character" w:customStyle="1" w:styleId="FootnoteTextChar">
    <w:name w:val="Footnote Text Char"/>
    <w:basedOn w:val="DefaultParagraphFont"/>
    <w:link w:val="FootnoteText"/>
    <w:semiHidden/>
    <w:rsid w:val="00E352CC"/>
    <w:rPr>
      <w:rFonts w:ascii="Times New Roman" w:eastAsia="Times New Roman" w:hAnsi="Times New Roman" w:cs="Times New Roman"/>
      <w:sz w:val="20"/>
      <w:szCs w:val="20"/>
      <w:lang w:eastAsia="en-GB"/>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semiHidden/>
    <w:qFormat/>
    <w:rsid w:val="00E352CC"/>
    <w:rPr>
      <w:vertAlign w:val="superscript"/>
    </w:rPr>
  </w:style>
  <w:style w:type="paragraph" w:styleId="ListParagraph">
    <w:name w:val="List Paragraph"/>
    <w:basedOn w:val="Normal"/>
    <w:uiPriority w:val="34"/>
    <w:qFormat/>
    <w:rsid w:val="00E352CC"/>
    <w:pPr>
      <w:tabs>
        <w:tab w:val="clear" w:pos="851"/>
        <w:tab w:val="clear" w:pos="9356"/>
      </w:tabs>
      <w:spacing w:before="0" w:after="0" w:line="240" w:lineRule="auto"/>
      <w:ind w:left="720"/>
      <w:jc w:val="left"/>
    </w:pPr>
    <w:rPr>
      <w:rFonts w:eastAsia="Calibri"/>
      <w:sz w:val="24"/>
      <w:szCs w:val="24"/>
    </w:rPr>
  </w:style>
  <w:style w:type="paragraph" w:styleId="Header">
    <w:name w:val="header"/>
    <w:basedOn w:val="Normal"/>
    <w:link w:val="HeaderChar"/>
    <w:uiPriority w:val="99"/>
    <w:unhideWhenUsed/>
    <w:rsid w:val="00E352CC"/>
    <w:pPr>
      <w:tabs>
        <w:tab w:val="clear" w:pos="851"/>
        <w:tab w:val="clear" w:pos="9356"/>
        <w:tab w:val="center" w:pos="4513"/>
        <w:tab w:val="right" w:pos="9026"/>
      </w:tabs>
      <w:spacing w:before="0" w:after="0" w:line="240" w:lineRule="auto"/>
    </w:pPr>
  </w:style>
  <w:style w:type="character" w:customStyle="1" w:styleId="HeaderChar">
    <w:name w:val="Header Char"/>
    <w:basedOn w:val="DefaultParagraphFont"/>
    <w:link w:val="Header"/>
    <w:uiPriority w:val="99"/>
    <w:rsid w:val="00E352CC"/>
    <w:rPr>
      <w:rFonts w:ascii="Times New Roman" w:eastAsia="Times New Roman" w:hAnsi="Times New Roman" w:cs="Times New Roman"/>
      <w:szCs w:val="20"/>
      <w:lang w:eastAsia="en-GB"/>
    </w:rPr>
  </w:style>
  <w:style w:type="character" w:styleId="UnresolvedMention">
    <w:name w:val="Unresolved Mention"/>
    <w:basedOn w:val="DefaultParagraphFont"/>
    <w:uiPriority w:val="99"/>
    <w:semiHidden/>
    <w:unhideWhenUsed/>
    <w:rsid w:val="002056C5"/>
    <w:rPr>
      <w:color w:val="605E5C"/>
      <w:shd w:val="clear" w:color="auto" w:fill="E1DFDD"/>
    </w:rPr>
  </w:style>
  <w:style w:type="character" w:styleId="CommentReference">
    <w:name w:val="annotation reference"/>
    <w:basedOn w:val="DefaultParagraphFont"/>
    <w:uiPriority w:val="99"/>
    <w:semiHidden/>
    <w:unhideWhenUsed/>
    <w:rsid w:val="00936CA7"/>
    <w:rPr>
      <w:sz w:val="16"/>
      <w:szCs w:val="16"/>
    </w:rPr>
  </w:style>
  <w:style w:type="paragraph" w:styleId="CommentText">
    <w:name w:val="annotation text"/>
    <w:basedOn w:val="Normal"/>
    <w:link w:val="CommentTextChar"/>
    <w:uiPriority w:val="99"/>
    <w:semiHidden/>
    <w:unhideWhenUsed/>
    <w:rsid w:val="00936CA7"/>
    <w:pPr>
      <w:spacing w:line="240" w:lineRule="auto"/>
    </w:pPr>
    <w:rPr>
      <w:sz w:val="20"/>
    </w:rPr>
  </w:style>
  <w:style w:type="character" w:customStyle="1" w:styleId="CommentTextChar">
    <w:name w:val="Comment Text Char"/>
    <w:basedOn w:val="DefaultParagraphFont"/>
    <w:link w:val="CommentText"/>
    <w:uiPriority w:val="99"/>
    <w:semiHidden/>
    <w:rsid w:val="00936CA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6CA7"/>
    <w:rPr>
      <w:b/>
      <w:bCs/>
    </w:rPr>
  </w:style>
  <w:style w:type="character" w:customStyle="1" w:styleId="CommentSubjectChar">
    <w:name w:val="Comment Subject Char"/>
    <w:basedOn w:val="CommentTextChar"/>
    <w:link w:val="CommentSubject"/>
    <w:uiPriority w:val="99"/>
    <w:semiHidden/>
    <w:rsid w:val="00936CA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631843"/>
    <w:rPr>
      <w:color w:val="954F72" w:themeColor="followedHyperlink"/>
      <w:u w:val="single"/>
    </w:rPr>
  </w:style>
  <w:style w:type="paragraph" w:styleId="NormalWeb">
    <w:name w:val="Normal (Web)"/>
    <w:basedOn w:val="Normal"/>
    <w:uiPriority w:val="99"/>
    <w:semiHidden/>
    <w:unhideWhenUsed/>
    <w:rsid w:val="003C1600"/>
    <w:rPr>
      <w:sz w:val="24"/>
      <w:szCs w:val="24"/>
    </w:rPr>
  </w:style>
  <w:style w:type="character" w:customStyle="1" w:styleId="Heading1Char">
    <w:name w:val="Heading 1 Char"/>
    <w:basedOn w:val="DefaultParagraphFont"/>
    <w:link w:val="Heading1"/>
    <w:uiPriority w:val="9"/>
    <w:rsid w:val="00FB020C"/>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3978">
      <w:bodyDiv w:val="1"/>
      <w:marLeft w:val="0"/>
      <w:marRight w:val="0"/>
      <w:marTop w:val="0"/>
      <w:marBottom w:val="0"/>
      <w:divBdr>
        <w:top w:val="none" w:sz="0" w:space="0" w:color="auto"/>
        <w:left w:val="none" w:sz="0" w:space="0" w:color="auto"/>
        <w:bottom w:val="none" w:sz="0" w:space="0" w:color="auto"/>
        <w:right w:val="none" w:sz="0" w:space="0" w:color="auto"/>
      </w:divBdr>
    </w:div>
    <w:div w:id="70005152">
      <w:bodyDiv w:val="1"/>
      <w:marLeft w:val="0"/>
      <w:marRight w:val="0"/>
      <w:marTop w:val="0"/>
      <w:marBottom w:val="0"/>
      <w:divBdr>
        <w:top w:val="none" w:sz="0" w:space="0" w:color="auto"/>
        <w:left w:val="none" w:sz="0" w:space="0" w:color="auto"/>
        <w:bottom w:val="none" w:sz="0" w:space="0" w:color="auto"/>
        <w:right w:val="none" w:sz="0" w:space="0" w:color="auto"/>
      </w:divBdr>
    </w:div>
    <w:div w:id="86536519">
      <w:bodyDiv w:val="1"/>
      <w:marLeft w:val="0"/>
      <w:marRight w:val="0"/>
      <w:marTop w:val="0"/>
      <w:marBottom w:val="0"/>
      <w:divBdr>
        <w:top w:val="none" w:sz="0" w:space="0" w:color="auto"/>
        <w:left w:val="none" w:sz="0" w:space="0" w:color="auto"/>
        <w:bottom w:val="none" w:sz="0" w:space="0" w:color="auto"/>
        <w:right w:val="none" w:sz="0" w:space="0" w:color="auto"/>
      </w:divBdr>
    </w:div>
    <w:div w:id="119302928">
      <w:bodyDiv w:val="1"/>
      <w:marLeft w:val="0"/>
      <w:marRight w:val="0"/>
      <w:marTop w:val="0"/>
      <w:marBottom w:val="0"/>
      <w:divBdr>
        <w:top w:val="none" w:sz="0" w:space="0" w:color="auto"/>
        <w:left w:val="none" w:sz="0" w:space="0" w:color="auto"/>
        <w:bottom w:val="none" w:sz="0" w:space="0" w:color="auto"/>
        <w:right w:val="none" w:sz="0" w:space="0" w:color="auto"/>
      </w:divBdr>
    </w:div>
    <w:div w:id="149249830">
      <w:bodyDiv w:val="1"/>
      <w:marLeft w:val="0"/>
      <w:marRight w:val="0"/>
      <w:marTop w:val="0"/>
      <w:marBottom w:val="0"/>
      <w:divBdr>
        <w:top w:val="none" w:sz="0" w:space="0" w:color="auto"/>
        <w:left w:val="none" w:sz="0" w:space="0" w:color="auto"/>
        <w:bottom w:val="none" w:sz="0" w:space="0" w:color="auto"/>
        <w:right w:val="none" w:sz="0" w:space="0" w:color="auto"/>
      </w:divBdr>
    </w:div>
    <w:div w:id="184683657">
      <w:bodyDiv w:val="1"/>
      <w:marLeft w:val="0"/>
      <w:marRight w:val="0"/>
      <w:marTop w:val="0"/>
      <w:marBottom w:val="0"/>
      <w:divBdr>
        <w:top w:val="none" w:sz="0" w:space="0" w:color="auto"/>
        <w:left w:val="none" w:sz="0" w:space="0" w:color="auto"/>
        <w:bottom w:val="none" w:sz="0" w:space="0" w:color="auto"/>
        <w:right w:val="none" w:sz="0" w:space="0" w:color="auto"/>
      </w:divBdr>
    </w:div>
    <w:div w:id="345401884">
      <w:bodyDiv w:val="1"/>
      <w:marLeft w:val="0"/>
      <w:marRight w:val="0"/>
      <w:marTop w:val="0"/>
      <w:marBottom w:val="0"/>
      <w:divBdr>
        <w:top w:val="none" w:sz="0" w:space="0" w:color="auto"/>
        <w:left w:val="none" w:sz="0" w:space="0" w:color="auto"/>
        <w:bottom w:val="none" w:sz="0" w:space="0" w:color="auto"/>
        <w:right w:val="none" w:sz="0" w:space="0" w:color="auto"/>
      </w:divBdr>
    </w:div>
    <w:div w:id="500774161">
      <w:bodyDiv w:val="1"/>
      <w:marLeft w:val="0"/>
      <w:marRight w:val="0"/>
      <w:marTop w:val="0"/>
      <w:marBottom w:val="0"/>
      <w:divBdr>
        <w:top w:val="none" w:sz="0" w:space="0" w:color="auto"/>
        <w:left w:val="none" w:sz="0" w:space="0" w:color="auto"/>
        <w:bottom w:val="none" w:sz="0" w:space="0" w:color="auto"/>
        <w:right w:val="none" w:sz="0" w:space="0" w:color="auto"/>
      </w:divBdr>
    </w:div>
    <w:div w:id="911356479">
      <w:bodyDiv w:val="1"/>
      <w:marLeft w:val="0"/>
      <w:marRight w:val="0"/>
      <w:marTop w:val="0"/>
      <w:marBottom w:val="0"/>
      <w:divBdr>
        <w:top w:val="none" w:sz="0" w:space="0" w:color="auto"/>
        <w:left w:val="none" w:sz="0" w:space="0" w:color="auto"/>
        <w:bottom w:val="none" w:sz="0" w:space="0" w:color="auto"/>
        <w:right w:val="none" w:sz="0" w:space="0" w:color="auto"/>
      </w:divBdr>
    </w:div>
    <w:div w:id="920601453">
      <w:bodyDiv w:val="1"/>
      <w:marLeft w:val="0"/>
      <w:marRight w:val="0"/>
      <w:marTop w:val="0"/>
      <w:marBottom w:val="0"/>
      <w:divBdr>
        <w:top w:val="none" w:sz="0" w:space="0" w:color="auto"/>
        <w:left w:val="none" w:sz="0" w:space="0" w:color="auto"/>
        <w:bottom w:val="none" w:sz="0" w:space="0" w:color="auto"/>
        <w:right w:val="none" w:sz="0" w:space="0" w:color="auto"/>
      </w:divBdr>
    </w:div>
    <w:div w:id="981009112">
      <w:bodyDiv w:val="1"/>
      <w:marLeft w:val="0"/>
      <w:marRight w:val="0"/>
      <w:marTop w:val="0"/>
      <w:marBottom w:val="0"/>
      <w:divBdr>
        <w:top w:val="none" w:sz="0" w:space="0" w:color="auto"/>
        <w:left w:val="none" w:sz="0" w:space="0" w:color="auto"/>
        <w:bottom w:val="none" w:sz="0" w:space="0" w:color="auto"/>
        <w:right w:val="none" w:sz="0" w:space="0" w:color="auto"/>
      </w:divBdr>
    </w:div>
    <w:div w:id="1047753548">
      <w:bodyDiv w:val="1"/>
      <w:marLeft w:val="0"/>
      <w:marRight w:val="0"/>
      <w:marTop w:val="0"/>
      <w:marBottom w:val="0"/>
      <w:divBdr>
        <w:top w:val="none" w:sz="0" w:space="0" w:color="auto"/>
        <w:left w:val="none" w:sz="0" w:space="0" w:color="auto"/>
        <w:bottom w:val="none" w:sz="0" w:space="0" w:color="auto"/>
        <w:right w:val="none" w:sz="0" w:space="0" w:color="auto"/>
      </w:divBdr>
    </w:div>
    <w:div w:id="1066807508">
      <w:bodyDiv w:val="1"/>
      <w:marLeft w:val="0"/>
      <w:marRight w:val="0"/>
      <w:marTop w:val="0"/>
      <w:marBottom w:val="0"/>
      <w:divBdr>
        <w:top w:val="none" w:sz="0" w:space="0" w:color="auto"/>
        <w:left w:val="none" w:sz="0" w:space="0" w:color="auto"/>
        <w:bottom w:val="none" w:sz="0" w:space="0" w:color="auto"/>
        <w:right w:val="none" w:sz="0" w:space="0" w:color="auto"/>
      </w:divBdr>
    </w:div>
    <w:div w:id="1274479056">
      <w:bodyDiv w:val="1"/>
      <w:marLeft w:val="0"/>
      <w:marRight w:val="0"/>
      <w:marTop w:val="0"/>
      <w:marBottom w:val="0"/>
      <w:divBdr>
        <w:top w:val="none" w:sz="0" w:space="0" w:color="auto"/>
        <w:left w:val="none" w:sz="0" w:space="0" w:color="auto"/>
        <w:bottom w:val="none" w:sz="0" w:space="0" w:color="auto"/>
        <w:right w:val="none" w:sz="0" w:space="0" w:color="auto"/>
      </w:divBdr>
    </w:div>
    <w:div w:id="1369378973">
      <w:bodyDiv w:val="1"/>
      <w:marLeft w:val="0"/>
      <w:marRight w:val="0"/>
      <w:marTop w:val="0"/>
      <w:marBottom w:val="0"/>
      <w:divBdr>
        <w:top w:val="none" w:sz="0" w:space="0" w:color="auto"/>
        <w:left w:val="none" w:sz="0" w:space="0" w:color="auto"/>
        <w:bottom w:val="none" w:sz="0" w:space="0" w:color="auto"/>
        <w:right w:val="none" w:sz="0" w:space="0" w:color="auto"/>
      </w:divBdr>
    </w:div>
    <w:div w:id="1460222167">
      <w:bodyDiv w:val="1"/>
      <w:marLeft w:val="0"/>
      <w:marRight w:val="0"/>
      <w:marTop w:val="0"/>
      <w:marBottom w:val="0"/>
      <w:divBdr>
        <w:top w:val="none" w:sz="0" w:space="0" w:color="auto"/>
        <w:left w:val="none" w:sz="0" w:space="0" w:color="auto"/>
        <w:bottom w:val="none" w:sz="0" w:space="0" w:color="auto"/>
        <w:right w:val="none" w:sz="0" w:space="0" w:color="auto"/>
      </w:divBdr>
    </w:div>
    <w:div w:id="1481535672">
      <w:bodyDiv w:val="1"/>
      <w:marLeft w:val="0"/>
      <w:marRight w:val="0"/>
      <w:marTop w:val="0"/>
      <w:marBottom w:val="0"/>
      <w:divBdr>
        <w:top w:val="none" w:sz="0" w:space="0" w:color="auto"/>
        <w:left w:val="none" w:sz="0" w:space="0" w:color="auto"/>
        <w:bottom w:val="none" w:sz="0" w:space="0" w:color="auto"/>
        <w:right w:val="none" w:sz="0" w:space="0" w:color="auto"/>
      </w:divBdr>
    </w:div>
    <w:div w:id="1579751736">
      <w:bodyDiv w:val="1"/>
      <w:marLeft w:val="0"/>
      <w:marRight w:val="0"/>
      <w:marTop w:val="0"/>
      <w:marBottom w:val="0"/>
      <w:divBdr>
        <w:top w:val="none" w:sz="0" w:space="0" w:color="auto"/>
        <w:left w:val="none" w:sz="0" w:space="0" w:color="auto"/>
        <w:bottom w:val="none" w:sz="0" w:space="0" w:color="auto"/>
        <w:right w:val="none" w:sz="0" w:space="0" w:color="auto"/>
      </w:divBdr>
    </w:div>
    <w:div w:id="1589458946">
      <w:bodyDiv w:val="1"/>
      <w:marLeft w:val="0"/>
      <w:marRight w:val="0"/>
      <w:marTop w:val="0"/>
      <w:marBottom w:val="0"/>
      <w:divBdr>
        <w:top w:val="none" w:sz="0" w:space="0" w:color="auto"/>
        <w:left w:val="none" w:sz="0" w:space="0" w:color="auto"/>
        <w:bottom w:val="none" w:sz="0" w:space="0" w:color="auto"/>
        <w:right w:val="none" w:sz="0" w:space="0" w:color="auto"/>
      </w:divBdr>
    </w:div>
    <w:div w:id="1608276034">
      <w:bodyDiv w:val="1"/>
      <w:marLeft w:val="0"/>
      <w:marRight w:val="0"/>
      <w:marTop w:val="0"/>
      <w:marBottom w:val="0"/>
      <w:divBdr>
        <w:top w:val="none" w:sz="0" w:space="0" w:color="auto"/>
        <w:left w:val="none" w:sz="0" w:space="0" w:color="auto"/>
        <w:bottom w:val="none" w:sz="0" w:space="0" w:color="auto"/>
        <w:right w:val="none" w:sz="0" w:space="0" w:color="auto"/>
      </w:divBdr>
    </w:div>
    <w:div w:id="1682931348">
      <w:bodyDiv w:val="1"/>
      <w:marLeft w:val="0"/>
      <w:marRight w:val="0"/>
      <w:marTop w:val="0"/>
      <w:marBottom w:val="0"/>
      <w:divBdr>
        <w:top w:val="none" w:sz="0" w:space="0" w:color="auto"/>
        <w:left w:val="none" w:sz="0" w:space="0" w:color="auto"/>
        <w:bottom w:val="none" w:sz="0" w:space="0" w:color="auto"/>
        <w:right w:val="none" w:sz="0" w:space="0" w:color="auto"/>
      </w:divBdr>
    </w:div>
    <w:div w:id="1717585915">
      <w:bodyDiv w:val="1"/>
      <w:marLeft w:val="0"/>
      <w:marRight w:val="0"/>
      <w:marTop w:val="0"/>
      <w:marBottom w:val="0"/>
      <w:divBdr>
        <w:top w:val="none" w:sz="0" w:space="0" w:color="auto"/>
        <w:left w:val="none" w:sz="0" w:space="0" w:color="auto"/>
        <w:bottom w:val="none" w:sz="0" w:space="0" w:color="auto"/>
        <w:right w:val="none" w:sz="0" w:space="0" w:color="auto"/>
      </w:divBdr>
    </w:div>
    <w:div w:id="1826702646">
      <w:bodyDiv w:val="1"/>
      <w:marLeft w:val="0"/>
      <w:marRight w:val="0"/>
      <w:marTop w:val="0"/>
      <w:marBottom w:val="0"/>
      <w:divBdr>
        <w:top w:val="none" w:sz="0" w:space="0" w:color="auto"/>
        <w:left w:val="none" w:sz="0" w:space="0" w:color="auto"/>
        <w:bottom w:val="none" w:sz="0" w:space="0" w:color="auto"/>
        <w:right w:val="none" w:sz="0" w:space="0" w:color="auto"/>
      </w:divBdr>
    </w:div>
    <w:div w:id="1934774672">
      <w:bodyDiv w:val="1"/>
      <w:marLeft w:val="0"/>
      <w:marRight w:val="0"/>
      <w:marTop w:val="0"/>
      <w:marBottom w:val="0"/>
      <w:divBdr>
        <w:top w:val="none" w:sz="0" w:space="0" w:color="auto"/>
        <w:left w:val="none" w:sz="0" w:space="0" w:color="auto"/>
        <w:bottom w:val="none" w:sz="0" w:space="0" w:color="auto"/>
        <w:right w:val="none" w:sz="0" w:space="0" w:color="auto"/>
      </w:divBdr>
    </w:div>
    <w:div w:id="1951545681">
      <w:bodyDiv w:val="1"/>
      <w:marLeft w:val="0"/>
      <w:marRight w:val="0"/>
      <w:marTop w:val="0"/>
      <w:marBottom w:val="0"/>
      <w:divBdr>
        <w:top w:val="none" w:sz="0" w:space="0" w:color="auto"/>
        <w:left w:val="none" w:sz="0" w:space="0" w:color="auto"/>
        <w:bottom w:val="none" w:sz="0" w:space="0" w:color="auto"/>
        <w:right w:val="none" w:sz="0" w:space="0" w:color="auto"/>
      </w:divBdr>
    </w:div>
    <w:div w:id="1998147703">
      <w:bodyDiv w:val="1"/>
      <w:marLeft w:val="0"/>
      <w:marRight w:val="0"/>
      <w:marTop w:val="0"/>
      <w:marBottom w:val="0"/>
      <w:divBdr>
        <w:top w:val="none" w:sz="0" w:space="0" w:color="auto"/>
        <w:left w:val="none" w:sz="0" w:space="0" w:color="auto"/>
        <w:bottom w:val="none" w:sz="0" w:space="0" w:color="auto"/>
        <w:right w:val="none" w:sz="0" w:space="0" w:color="auto"/>
      </w:divBdr>
    </w:div>
    <w:div w:id="20094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HIS/?uri=COM:2022:546:F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EN/ALL/?uri=COM:2022:702:FIN" TargetMode="External"/><Relationship Id="rId4" Type="http://schemas.openxmlformats.org/officeDocument/2006/relationships/settings" Target="settings.xml"/><Relationship Id="rId9" Type="http://schemas.openxmlformats.org/officeDocument/2006/relationships/hyperlink" Target="https://eur-lex.europa.eu/legal-content/EN/TXT/?uri=CELEX:52022PC069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5661-568A-41EA-9F02-88D45CA6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Central Bank</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Anagnostopoulou, Pavlina</dc:creator>
  <cp:keywords/>
  <dc:description/>
  <cp:lastModifiedBy>Anagnostopoulou, Pavlina</cp:lastModifiedBy>
  <cp:revision>79</cp:revision>
  <dcterms:created xsi:type="dcterms:W3CDTF">2023-01-11T08:30:00Z</dcterms:created>
  <dcterms:modified xsi:type="dcterms:W3CDTF">2023-02-02T22:31:00Z</dcterms:modified>
</cp:coreProperties>
</file>